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2765D" w14:textId="77777777" w:rsidR="00B04E1A" w:rsidRDefault="00B04E1A" w:rsidP="00B04E1A">
      <w:pPr>
        <w:pStyle w:val="berschrift1"/>
        <w:spacing w:before="720" w:after="720" w:line="260" w:lineRule="exact"/>
        <w:rPr>
          <w:b w:val="0"/>
          <w:bCs w:val="0"/>
          <w:sz w:val="20"/>
        </w:rPr>
      </w:pPr>
      <w:r w:rsidRPr="00B04E1A">
        <w:rPr>
          <w:sz w:val="20"/>
        </w:rPr>
        <w:t>COMMUNIQUÉ DE PRESSE</w:t>
      </w:r>
    </w:p>
    <w:p w14:paraId="59879415" w14:textId="3B39D378" w:rsidR="00485E6F" w:rsidRPr="00B94DAE" w:rsidRDefault="00741B8D"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élargit sa gamme d’optocoupleurs avec les Opto-TRIAC</w:t>
      </w:r>
    </w:p>
    <w:p w14:paraId="4148C797" w14:textId="7355DC76" w:rsidR="00485E6F" w:rsidRPr="00B94DAE" w:rsidRDefault="00741B8D"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Contrôle de phase avec isolation galvanique</w:t>
      </w:r>
    </w:p>
    <w:p w14:paraId="49D613BF" w14:textId="2B21C260" w:rsidR="00741B8D" w:rsidRDefault="00485E6F" w:rsidP="00485E6F">
      <w:pPr>
        <w:pStyle w:val="Textkrper"/>
        <w:spacing w:before="120" w:after="120" w:line="260" w:lineRule="exact"/>
        <w:jc w:val="both"/>
        <w:rPr>
          <w:rFonts w:ascii="Arial" w:hAnsi="Arial"/>
          <w:color w:val="000000"/>
        </w:rPr>
      </w:pPr>
      <w:r>
        <w:rPr>
          <w:rFonts w:ascii="Arial" w:hAnsi="Arial"/>
          <w:color w:val="000000"/>
        </w:rPr>
        <w:t>Waldenburg</w:t>
      </w:r>
      <w:r w:rsidR="00B875D8">
        <w:rPr>
          <w:rFonts w:ascii="Arial" w:hAnsi="Arial"/>
          <w:color w:val="000000"/>
        </w:rPr>
        <w:t xml:space="preserve"> (Allemagne)</w:t>
      </w:r>
      <w:r>
        <w:rPr>
          <w:rFonts w:ascii="Arial" w:hAnsi="Arial"/>
          <w:color w:val="000000"/>
        </w:rPr>
        <w:t xml:space="preserve">, </w:t>
      </w:r>
      <w:r w:rsidR="00B04E1A">
        <w:rPr>
          <w:rFonts w:ascii="Arial" w:hAnsi="Arial"/>
          <w:color w:val="000000"/>
        </w:rPr>
        <w:t xml:space="preserve">le </w:t>
      </w:r>
      <w:r w:rsidR="00A16307" w:rsidRPr="00A16307">
        <w:rPr>
          <w:rFonts w:ascii="Arial" w:hAnsi="Arial"/>
          <w:color w:val="000000"/>
        </w:rPr>
        <w:t>4 juillet</w:t>
      </w:r>
      <w:r w:rsidR="00A16307">
        <w:rPr>
          <w:rFonts w:ascii="Arial" w:hAnsi="Arial"/>
          <w:color w:val="000000"/>
        </w:rPr>
        <w:t xml:space="preserve"> </w:t>
      </w:r>
      <w:r>
        <w:rPr>
          <w:rFonts w:ascii="Arial" w:hAnsi="Arial"/>
          <w:color w:val="000000"/>
        </w:rPr>
        <w:t xml:space="preserve">2024 – Würth </w:t>
      </w:r>
      <w:proofErr w:type="spellStart"/>
      <w:r>
        <w:rPr>
          <w:rFonts w:ascii="Arial" w:hAnsi="Arial"/>
          <w:color w:val="000000"/>
        </w:rPr>
        <w:t>Elektronik</w:t>
      </w:r>
      <w:proofErr w:type="spellEnd"/>
      <w:r>
        <w:rPr>
          <w:rFonts w:ascii="Arial" w:hAnsi="Arial"/>
          <w:color w:val="000000"/>
        </w:rPr>
        <w:t xml:space="preserve"> propose désormais une solution pour le contrôle de phase des charges en courant alternatif, les nouveaux optocoupleurs </w:t>
      </w:r>
      <w:hyperlink r:id="rId8" w:history="1">
        <w:r w:rsidRPr="00A16307">
          <w:rPr>
            <w:rStyle w:val="Hyperlink"/>
            <w:rFonts w:ascii="Arial" w:hAnsi="Arial"/>
          </w:rPr>
          <w:t>WL</w:t>
        </w:r>
        <w:r w:rsidRPr="00A16307">
          <w:rPr>
            <w:rStyle w:val="Hyperlink"/>
            <w:rFonts w:ascii="Arial" w:hAnsi="Arial"/>
          </w:rPr>
          <w:noBreakHyphen/>
          <w:t>OCTR</w:t>
        </w:r>
      </w:hyperlink>
      <w:r>
        <w:rPr>
          <w:rFonts w:ascii="Arial" w:hAnsi="Arial"/>
          <w:color w:val="000000"/>
        </w:rPr>
        <w:t xml:space="preserve">, une alternative sûre aux relais mécaniques. Les optocoupleurs TRIAC sont particulièrement adaptés aux fonctions de gradation des lampes et aux pilotes de moteurs à courant alternatif dans les appareils ménagers. Ils peuvent également être utilisés comme pilotes pour les TRIAC à courant élevé. </w:t>
      </w:r>
    </w:p>
    <w:p w14:paraId="68E8CCB1" w14:textId="605CCAAB" w:rsidR="00CD41E7" w:rsidRPr="0086590E" w:rsidRDefault="00631631" w:rsidP="00DF5A9B">
      <w:pPr>
        <w:pStyle w:val="Textkrper"/>
        <w:spacing w:before="120" w:after="120" w:line="260" w:lineRule="exact"/>
        <w:jc w:val="both"/>
        <w:rPr>
          <w:rFonts w:ascii="Arial" w:hAnsi="Arial"/>
          <w:b w:val="0"/>
          <w:bCs w:val="0"/>
          <w:color w:val="000000"/>
        </w:rPr>
      </w:pPr>
      <w:r>
        <w:rPr>
          <w:rFonts w:ascii="Arial" w:hAnsi="Arial"/>
          <w:b w:val="0"/>
          <w:color w:val="000000"/>
        </w:rPr>
        <w:t>Les optocoupleurs TRIAC de Würth Elektronik sont disponibles avec ou sans fonction de passage à zéro pour décaler le point d’activation du TRIAC. La gamme comprend des modèles THT et CMS en boîtiers DIP4, DIP6 et SOP4 et offre des courants de déclenchement de 5, 10 ou 15 mA. Une valeur CTI (Comparative Tracking Index) (décrivant la stabilité du courant de fuite) de plus de 500 et des tensions d’isolation de 3750 ou 5000 V pour les modèles THT et CMS font de ces optocoupleurs l’élément idéal pour la protection des circuits. Comme tous les optocoupleurs de Würth Elektronik, le dernier né de la gamme des optocoupleurs est certifié selon toutes les normes nécessaires : UL1577, EN IEC 60747-5-5 VDE 0884-5, CQC GB 4941.1-2022.</w:t>
      </w:r>
    </w:p>
    <w:p w14:paraId="59E6BACE" w14:textId="5894F330" w:rsidR="00CD41E7" w:rsidRPr="0086590E" w:rsidRDefault="00CD41E7" w:rsidP="00CD41E7">
      <w:pPr>
        <w:pStyle w:val="Textkrper"/>
        <w:spacing w:before="120" w:after="120" w:line="260" w:lineRule="exact"/>
        <w:jc w:val="both"/>
        <w:rPr>
          <w:rFonts w:ascii="Arial" w:hAnsi="Arial"/>
          <w:b w:val="0"/>
          <w:bCs w:val="0"/>
          <w:color w:val="000000"/>
        </w:rPr>
      </w:pPr>
      <w:r>
        <w:rPr>
          <w:rFonts w:ascii="Arial" w:hAnsi="Arial"/>
          <w:b w:val="0"/>
          <w:color w:val="000000"/>
        </w:rPr>
        <w:t>Les optocoupleurs TRIAC de Würth Elektronik sont maintenant disponibles en stock et des échantillons gratuits sont disponibles pour les développeurs.</w:t>
      </w:r>
    </w:p>
    <w:p w14:paraId="784E7E64" w14:textId="77777777" w:rsidR="00485E6F" w:rsidRDefault="00485E6F" w:rsidP="00485E6F">
      <w:pPr>
        <w:pStyle w:val="Textkrper"/>
        <w:spacing w:before="120" w:after="120" w:line="260" w:lineRule="exact"/>
        <w:jc w:val="both"/>
        <w:rPr>
          <w:rFonts w:ascii="Arial" w:hAnsi="Arial"/>
          <w:b w:val="0"/>
          <w:bCs w:val="0"/>
        </w:rPr>
      </w:pPr>
    </w:p>
    <w:p w14:paraId="0465F68A" w14:textId="77777777" w:rsidR="00B04E1A" w:rsidRPr="00B94DAE" w:rsidRDefault="00B04E1A" w:rsidP="00485E6F">
      <w:pPr>
        <w:pStyle w:val="Textkrper"/>
        <w:spacing w:before="120" w:after="120" w:line="260" w:lineRule="exact"/>
        <w:jc w:val="both"/>
        <w:rPr>
          <w:rFonts w:ascii="Arial" w:hAnsi="Arial"/>
          <w:b w:val="0"/>
          <w:bCs w:val="0"/>
        </w:rPr>
      </w:pPr>
    </w:p>
    <w:p w14:paraId="7653B424" w14:textId="77777777" w:rsidR="00485E6F" w:rsidRPr="006017D9" w:rsidRDefault="00485E6F" w:rsidP="00485E6F">
      <w:pPr>
        <w:pStyle w:val="PITextkrper"/>
        <w:pBdr>
          <w:top w:val="single" w:sz="4" w:space="1" w:color="auto"/>
        </w:pBdr>
        <w:spacing w:before="240"/>
        <w:rPr>
          <w:b/>
          <w:sz w:val="18"/>
          <w:szCs w:val="18"/>
        </w:rPr>
      </w:pPr>
    </w:p>
    <w:p w14:paraId="0BCE3E89" w14:textId="77777777" w:rsidR="00A16307" w:rsidRPr="0023476F" w:rsidRDefault="00A16307" w:rsidP="00A16307">
      <w:pPr>
        <w:spacing w:after="120" w:line="280" w:lineRule="exact"/>
        <w:rPr>
          <w:rFonts w:ascii="Arial" w:hAnsi="Arial" w:cs="Arial"/>
          <w:b/>
          <w:bCs/>
          <w:sz w:val="18"/>
          <w:szCs w:val="18"/>
        </w:rPr>
      </w:pPr>
      <w:r w:rsidRPr="0023476F">
        <w:rPr>
          <w:rFonts w:ascii="Arial" w:hAnsi="Arial"/>
          <w:b/>
          <w:sz w:val="18"/>
        </w:rPr>
        <w:t>Images disponibles</w:t>
      </w:r>
    </w:p>
    <w:p w14:paraId="0241D089" w14:textId="77777777" w:rsidR="00A16307" w:rsidRPr="0023476F" w:rsidRDefault="00A16307" w:rsidP="00A16307">
      <w:pPr>
        <w:spacing w:after="120" w:line="280" w:lineRule="exact"/>
        <w:rPr>
          <w:rStyle w:val="Hyperlink"/>
          <w:rFonts w:ascii="Arial" w:hAnsi="Arial"/>
          <w:sz w:val="18"/>
        </w:rPr>
      </w:pPr>
      <w:r w:rsidRPr="0023476F">
        <w:rPr>
          <w:rFonts w:ascii="Arial" w:hAnsi="Arial"/>
          <w:sz w:val="18"/>
        </w:rPr>
        <w:t>Les images suivantes peuvent être téléchargées sur Internet pour impression :</w:t>
      </w:r>
      <w:r w:rsidRPr="0023476F">
        <w:t xml:space="preserve"> </w:t>
      </w:r>
      <w:hyperlink r:id="rId9" w:history="1">
        <w:r w:rsidRPr="0023476F">
          <w:rPr>
            <w:rStyle w:val="Hyperlink"/>
            <w:rFonts w:ascii="Arial" w:hAnsi="Arial" w:cs="Arial"/>
            <w:sz w:val="18"/>
            <w:szCs w:val="18"/>
          </w:rPr>
          <w:t>https://kk.htcm.de/press-releases/wuerth/</w:t>
        </w:r>
      </w:hyperlink>
    </w:p>
    <w:p w14:paraId="3C9B88DA" w14:textId="4BEDD342" w:rsidR="00B04E1A" w:rsidRDefault="00B04E1A">
      <w:pPr>
        <w:rPr>
          <w:rStyle w:val="Hyperlink"/>
          <w:rFonts w:ascii="Arial" w:hAnsi="Arial" w:cs="Arial"/>
          <w:color w:val="auto"/>
          <w:sz w:val="18"/>
          <w:szCs w:val="18"/>
        </w:rPr>
      </w:pPr>
      <w:r>
        <w:rPr>
          <w:rStyle w:val="Hyperlink"/>
          <w:rFonts w:ascii="Arial" w:hAnsi="Arial" w:cs="Arial"/>
          <w:color w:val="auto"/>
          <w:sz w:val="18"/>
          <w:szCs w:val="18"/>
        </w:rPr>
        <w:br w:type="page"/>
      </w:r>
    </w:p>
    <w:p w14:paraId="7DCE590C" w14:textId="77777777" w:rsidR="00485E6F" w:rsidRPr="00B04E1A" w:rsidRDefault="00485E6F" w:rsidP="00485E6F">
      <w:pPr>
        <w:spacing w:after="120" w:line="280" w:lineRule="exact"/>
        <w:rPr>
          <w:rStyle w:val="Hyperlink"/>
          <w:rFonts w:ascii="Arial" w:hAnsi="Arial" w:cs="Arial"/>
          <w:color w:val="auto"/>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D5FC4" w:rsidRPr="00B94DAE" w14:paraId="10933A64" w14:textId="77777777" w:rsidTr="00786CFB">
        <w:trPr>
          <w:trHeight w:val="1701"/>
        </w:trPr>
        <w:tc>
          <w:tcPr>
            <w:tcW w:w="3510" w:type="dxa"/>
          </w:tcPr>
          <w:p w14:paraId="63C5A274" w14:textId="77777777" w:rsidR="00CD5FC4" w:rsidRPr="00B94DAE" w:rsidRDefault="00CD5FC4" w:rsidP="00786CFB">
            <w:pPr>
              <w:pStyle w:val="txt"/>
              <w:rPr>
                <w:b/>
                <w:bCs/>
                <w:sz w:val="18"/>
              </w:rPr>
            </w:pPr>
            <w:r>
              <w:rPr>
                <w:b/>
              </w:rPr>
              <w:br/>
            </w:r>
            <w:r>
              <w:rPr>
                <w:noProof/>
              </w:rPr>
              <w:drawing>
                <wp:inline distT="0" distB="0" distL="0" distR="0" wp14:anchorId="7B33C7CB" wp14:editId="0C84C32A">
                  <wp:extent cx="2124075" cy="2124075"/>
                  <wp:effectExtent l="0" t="0" r="0" b="0"/>
                  <wp:docPr id="226304351" name="Bild 1" descr="Ein Bild, das Ste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04351" name="Bild 1" descr="Ein Bild, das Stecker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r w:rsidRPr="00A16307">
              <w:rPr>
                <w:sz w:val="16"/>
                <w:szCs w:val="16"/>
              </w:rPr>
              <w:t>Source photo :</w:t>
            </w:r>
            <w:r>
              <w:rPr>
                <w:sz w:val="16"/>
              </w:rPr>
              <w:t xml:space="preserve"> Würth Elektronik </w:t>
            </w:r>
          </w:p>
          <w:p w14:paraId="2FF6226B" w14:textId="68628AEE" w:rsidR="00CD5FC4" w:rsidRPr="00B94DAE" w:rsidRDefault="00CD5FC4" w:rsidP="00786CFB">
            <w:pPr>
              <w:autoSpaceDE w:val="0"/>
              <w:autoSpaceDN w:val="0"/>
              <w:adjustRightInd w:val="0"/>
              <w:rPr>
                <w:rFonts w:ascii="Arial" w:hAnsi="Arial" w:cs="Arial"/>
                <w:b/>
                <w:bCs/>
                <w:sz w:val="18"/>
                <w:szCs w:val="18"/>
              </w:rPr>
            </w:pPr>
            <w:r>
              <w:rPr>
                <w:rFonts w:ascii="Arial" w:hAnsi="Arial"/>
                <w:b/>
                <w:sz w:val="18"/>
              </w:rPr>
              <w:t xml:space="preserve">Optocoupleurs TRIAC WL-OCTR </w:t>
            </w:r>
            <w:r>
              <w:rPr>
                <w:rFonts w:ascii="Arial" w:hAnsi="Arial"/>
                <w:b/>
                <w:sz w:val="18"/>
              </w:rPr>
              <w:br/>
            </w:r>
          </w:p>
        </w:tc>
      </w:tr>
    </w:tbl>
    <w:p w14:paraId="2C41D550" w14:textId="77777777" w:rsidR="00CD5FC4" w:rsidRPr="00B04E1A" w:rsidRDefault="00CD5FC4" w:rsidP="00485E6F">
      <w:pPr>
        <w:spacing w:after="120" w:line="280" w:lineRule="exact"/>
        <w:rPr>
          <w:rStyle w:val="Hyperlink"/>
          <w:rFonts w:ascii="Arial" w:hAnsi="Arial" w:cs="Arial"/>
          <w:color w:val="auto"/>
          <w:sz w:val="18"/>
          <w:szCs w:val="18"/>
        </w:rPr>
      </w:pPr>
    </w:p>
    <w:p w14:paraId="1A961B77"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B94DAE" w:rsidRDefault="00485E6F" w:rsidP="00485E6F">
      <w:pPr>
        <w:pStyle w:val="PITextkrper"/>
        <w:pBdr>
          <w:top w:val="single" w:sz="4" w:space="1" w:color="auto"/>
        </w:pBdr>
        <w:spacing w:before="240"/>
        <w:rPr>
          <w:b/>
          <w:sz w:val="18"/>
          <w:szCs w:val="18"/>
          <w:lang w:val="de-DE"/>
        </w:rPr>
      </w:pPr>
    </w:p>
    <w:p w14:paraId="66FBE679" w14:textId="77777777" w:rsidR="00A16307" w:rsidRPr="0023476F" w:rsidRDefault="00A16307" w:rsidP="00A16307">
      <w:pPr>
        <w:pStyle w:val="Textkrper"/>
        <w:spacing w:before="120" w:after="120" w:line="276" w:lineRule="auto"/>
        <w:rPr>
          <w:rFonts w:ascii="Arial" w:hAnsi="Arial"/>
        </w:rPr>
      </w:pPr>
      <w:r w:rsidRPr="0023476F">
        <w:rPr>
          <w:rFonts w:ascii="Arial" w:hAnsi="Arial"/>
        </w:rPr>
        <w:t xml:space="preserve">À propos du groupe Würth </w:t>
      </w:r>
      <w:proofErr w:type="spellStart"/>
      <w:r w:rsidRPr="0023476F">
        <w:rPr>
          <w:rFonts w:ascii="Arial" w:hAnsi="Arial"/>
        </w:rPr>
        <w:t>Elektronik</w:t>
      </w:r>
      <w:proofErr w:type="spellEnd"/>
      <w:r w:rsidRPr="0023476F">
        <w:rPr>
          <w:rFonts w:ascii="Arial" w:hAnsi="Arial"/>
        </w:rPr>
        <w:t xml:space="preserve"> eiSos </w:t>
      </w:r>
    </w:p>
    <w:p w14:paraId="68C5A538" w14:textId="77777777" w:rsidR="00A16307" w:rsidRPr="0023476F" w:rsidRDefault="00A16307" w:rsidP="00A16307">
      <w:pPr>
        <w:pStyle w:val="Textkrper"/>
        <w:spacing w:before="120" w:after="120" w:line="276" w:lineRule="auto"/>
        <w:jc w:val="both"/>
        <w:rPr>
          <w:rFonts w:ascii="Arial" w:hAnsi="Arial"/>
          <w:b w:val="0"/>
        </w:rPr>
      </w:pPr>
      <w:bookmarkStart w:id="0" w:name="_Hlk529547556"/>
      <w:r w:rsidRPr="0023476F">
        <w:rPr>
          <w:rFonts w:ascii="Arial" w:hAnsi="Arial"/>
          <w:b w:val="0"/>
        </w:rPr>
        <w:t xml:space="preserve">Le groupe Würth </w:t>
      </w:r>
      <w:proofErr w:type="spellStart"/>
      <w:r w:rsidRPr="0023476F">
        <w:rPr>
          <w:rFonts w:ascii="Arial" w:hAnsi="Arial"/>
          <w:b w:val="0"/>
        </w:rPr>
        <w:t>Elektronik</w:t>
      </w:r>
      <w:proofErr w:type="spellEnd"/>
      <w:r w:rsidRPr="0023476F">
        <w:rPr>
          <w:rFonts w:ascii="Arial" w:hAnsi="Arial"/>
          <w:b w:val="0"/>
        </w:rPr>
        <w:t xml:space="preserve"> eiSos est un fabricant de composants électroniques et électromécaniques pour l'industrie électronique et un facilitateur technologique pour des solutions électroniques pionnières.</w:t>
      </w:r>
      <w:bookmarkEnd w:id="0"/>
      <w:r w:rsidRPr="0023476F">
        <w:rPr>
          <w:rFonts w:ascii="Arial" w:hAnsi="Arial"/>
          <w:b w:val="0"/>
        </w:rPr>
        <w:t xml:space="preserve"> Würth </w:t>
      </w:r>
      <w:proofErr w:type="spellStart"/>
      <w:r w:rsidRPr="0023476F">
        <w:rPr>
          <w:rFonts w:ascii="Arial" w:hAnsi="Arial"/>
          <w:b w:val="0"/>
        </w:rPr>
        <w:t>Elektronik</w:t>
      </w:r>
      <w:proofErr w:type="spellEnd"/>
      <w:r w:rsidRPr="0023476F">
        <w:rPr>
          <w:rFonts w:ascii="Arial" w:hAnsi="Arial"/>
          <w:b w:val="0"/>
        </w:rPr>
        <w:t xml:space="preserve"> eiSos est l'un des plus grands fabricants européens de composants passifs et est actif dans 50 pays. Les sites de production situés en Europe, en Asie et en Amérique du Nord fournissent un nombre croissant de clients dans le monde entier. </w:t>
      </w:r>
    </w:p>
    <w:p w14:paraId="01603974" w14:textId="77777777" w:rsidR="00A16307" w:rsidRDefault="00A16307" w:rsidP="00A16307">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sidRPr="0023476F">
        <w:rPr>
          <w:rFonts w:ascii="Arial" w:hAnsi="Arial"/>
          <w:b w:val="0"/>
        </w:rPr>
        <w:t>switchs</w:t>
      </w:r>
      <w:proofErr w:type="spellEnd"/>
      <w:r w:rsidRPr="0023476F">
        <w:rPr>
          <w:rFonts w:ascii="Arial" w:hAnsi="Arial"/>
          <w:b w:val="0"/>
        </w:rPr>
        <w:t xml:space="preserve">, boutons-poussoirs, plots de connexion de puissance, porte-fusibles, capteurs et solutions pour la transmission de données sans fils. </w:t>
      </w:r>
      <w:r>
        <w:rPr>
          <w:rFonts w:ascii="Arial" w:hAnsi="Arial"/>
          <w:b w:val="0"/>
        </w:rPr>
        <w:t>La gamme est complétée par des solutions personnalisées.</w:t>
      </w:r>
    </w:p>
    <w:p w14:paraId="6388BE07" w14:textId="77777777" w:rsidR="00A16307" w:rsidRPr="0023476F" w:rsidRDefault="00A16307" w:rsidP="00A16307">
      <w:pPr>
        <w:pStyle w:val="Textkrper"/>
        <w:spacing w:before="120" w:after="120" w:line="276" w:lineRule="auto"/>
        <w:jc w:val="both"/>
        <w:rPr>
          <w:rFonts w:ascii="Arial" w:hAnsi="Arial"/>
          <w:b w:val="0"/>
        </w:rPr>
      </w:pPr>
      <w:r w:rsidRPr="0023476F">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0FEEF6CD" w14:textId="77777777" w:rsidR="00A16307" w:rsidRDefault="00A16307" w:rsidP="00A16307">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fait partie du groupe Würth, leader mondial sur le marché des techniques d'assemblage et de fixation. La société emploie </w:t>
      </w:r>
      <w:r>
        <w:rPr>
          <w:rFonts w:ascii="Arial" w:hAnsi="Arial"/>
          <w:b w:val="0"/>
        </w:rPr>
        <w:t>79</w:t>
      </w:r>
      <w:r w:rsidRPr="0023476F">
        <w:rPr>
          <w:rFonts w:ascii="Arial" w:hAnsi="Arial"/>
          <w:b w:val="0"/>
        </w:rPr>
        <w:t>00 personnes et a réalisé un chiffre d'affaires de 1,</w:t>
      </w:r>
      <w:r>
        <w:rPr>
          <w:rFonts w:ascii="Arial" w:hAnsi="Arial"/>
          <w:b w:val="0"/>
        </w:rPr>
        <w:t>24</w:t>
      </w:r>
      <w:r w:rsidRPr="0023476F">
        <w:rPr>
          <w:rFonts w:ascii="Arial" w:hAnsi="Arial"/>
          <w:b w:val="0"/>
        </w:rPr>
        <w:t xml:space="preserve"> milliard d’euros en 202</w:t>
      </w:r>
      <w:r>
        <w:rPr>
          <w:rFonts w:ascii="Arial" w:hAnsi="Arial"/>
          <w:b w:val="0"/>
        </w:rPr>
        <w:t>3</w:t>
      </w:r>
      <w:r w:rsidRPr="0023476F">
        <w:rPr>
          <w:rFonts w:ascii="Arial" w:hAnsi="Arial"/>
          <w:b w:val="0"/>
        </w:rPr>
        <w:t>.</w:t>
      </w:r>
    </w:p>
    <w:p w14:paraId="41E085D7" w14:textId="5D7B577B" w:rsidR="00B04E1A" w:rsidRDefault="00B04E1A">
      <w:pPr>
        <w:rPr>
          <w:rFonts w:ascii="Arial" w:hAnsi="Arial" w:cs="Arial"/>
          <w:bCs/>
          <w:sz w:val="20"/>
          <w:szCs w:val="20"/>
        </w:rPr>
      </w:pPr>
      <w:r>
        <w:rPr>
          <w:rFonts w:ascii="Arial" w:hAnsi="Arial"/>
          <w:b/>
        </w:rPr>
        <w:br w:type="page"/>
      </w:r>
    </w:p>
    <w:p w14:paraId="5FD7E35F" w14:textId="77777777" w:rsidR="00B04E1A" w:rsidRPr="0023476F" w:rsidRDefault="00B04E1A" w:rsidP="00A16307">
      <w:pPr>
        <w:pStyle w:val="Textkrper"/>
        <w:spacing w:before="120" w:after="120" w:line="276" w:lineRule="auto"/>
        <w:jc w:val="both"/>
        <w:rPr>
          <w:rFonts w:ascii="Arial" w:hAnsi="Arial"/>
          <w:b w:val="0"/>
        </w:rPr>
      </w:pPr>
    </w:p>
    <w:p w14:paraId="5D7ED6C2" w14:textId="77777777" w:rsidR="00A16307" w:rsidRPr="0023476F" w:rsidRDefault="00A16307" w:rsidP="00A16307">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 more </w:t>
      </w:r>
      <w:proofErr w:type="spellStart"/>
      <w:r w:rsidRPr="0023476F">
        <w:rPr>
          <w:rFonts w:ascii="Arial" w:hAnsi="Arial"/>
          <w:b w:val="0"/>
        </w:rPr>
        <w:t>than</w:t>
      </w:r>
      <w:proofErr w:type="spellEnd"/>
      <w:r w:rsidRPr="0023476F">
        <w:rPr>
          <w:rFonts w:ascii="Arial" w:hAnsi="Arial"/>
          <w:b w:val="0"/>
        </w:rPr>
        <w:t xml:space="preserve"> </w:t>
      </w:r>
      <w:proofErr w:type="spellStart"/>
      <w:r w:rsidRPr="0023476F">
        <w:rPr>
          <w:rFonts w:ascii="Arial" w:hAnsi="Arial"/>
          <w:b w:val="0"/>
        </w:rPr>
        <w:t>you</w:t>
      </w:r>
      <w:proofErr w:type="spellEnd"/>
      <w:r w:rsidRPr="0023476F">
        <w:rPr>
          <w:rFonts w:ascii="Arial" w:hAnsi="Arial"/>
          <w:b w:val="0"/>
        </w:rPr>
        <w:t xml:space="preserve"> </w:t>
      </w:r>
      <w:proofErr w:type="spellStart"/>
      <w:r w:rsidRPr="0023476F">
        <w:rPr>
          <w:rFonts w:ascii="Arial" w:hAnsi="Arial"/>
          <w:b w:val="0"/>
        </w:rPr>
        <w:t>expect</w:t>
      </w:r>
      <w:proofErr w:type="spellEnd"/>
      <w:r w:rsidRPr="0023476F">
        <w:rPr>
          <w:rFonts w:ascii="Arial" w:hAnsi="Arial"/>
          <w:b w:val="0"/>
        </w:rPr>
        <w:t> !</w:t>
      </w:r>
    </w:p>
    <w:p w14:paraId="6601CAD5" w14:textId="77777777" w:rsidR="00A16307" w:rsidRPr="0023476F" w:rsidRDefault="00A16307" w:rsidP="00A16307">
      <w:pPr>
        <w:pStyle w:val="Textkrper"/>
        <w:spacing w:before="120" w:after="120" w:line="276" w:lineRule="auto"/>
      </w:pPr>
      <w:r w:rsidRPr="0023476F">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A16307" w:rsidRPr="0023476F" w14:paraId="2D8FA0B3" w14:textId="77777777" w:rsidTr="00FC533D">
        <w:tc>
          <w:tcPr>
            <w:tcW w:w="3902" w:type="dxa"/>
            <w:shd w:val="clear" w:color="auto" w:fill="auto"/>
            <w:hideMark/>
          </w:tcPr>
          <w:p w14:paraId="6DCF3EF8" w14:textId="77777777" w:rsidR="00A16307" w:rsidRPr="0023476F" w:rsidRDefault="00A16307" w:rsidP="00FC533D">
            <w:pPr>
              <w:pStyle w:val="Textkrper"/>
              <w:autoSpaceDE/>
              <w:adjustRightInd/>
              <w:spacing w:before="120" w:after="120" w:line="276" w:lineRule="auto"/>
              <w:rPr>
                <w:b w:val="0"/>
                <w:bCs w:val="0"/>
              </w:rPr>
            </w:pPr>
            <w:r w:rsidRPr="0023476F">
              <w:br w:type="page"/>
            </w:r>
            <w:r w:rsidRPr="0023476F">
              <w:rPr>
                <w:b w:val="0"/>
                <w:bCs w:val="0"/>
              </w:rPr>
              <w:br w:type="page"/>
            </w:r>
          </w:p>
          <w:p w14:paraId="42AF9805" w14:textId="77777777" w:rsidR="00A16307" w:rsidRPr="0023476F" w:rsidRDefault="00A16307" w:rsidP="00FC533D">
            <w:pPr>
              <w:pStyle w:val="Textkrper"/>
              <w:autoSpaceDE/>
              <w:adjustRightInd/>
              <w:spacing w:before="120" w:after="120" w:line="276" w:lineRule="auto"/>
              <w:rPr>
                <w:rFonts w:ascii="Arial" w:hAnsi="Arial"/>
                <w:bCs w:val="0"/>
                <w:szCs w:val="24"/>
              </w:rPr>
            </w:pPr>
            <w:r w:rsidRPr="0023476F">
              <w:rPr>
                <w:rFonts w:ascii="Arial" w:hAnsi="Arial"/>
              </w:rPr>
              <w:t>Autres informations :</w:t>
            </w:r>
          </w:p>
          <w:p w14:paraId="6567CF41" w14:textId="77777777" w:rsidR="00A16307" w:rsidRPr="0023476F" w:rsidRDefault="00A16307" w:rsidP="00FC533D">
            <w:pPr>
              <w:spacing w:before="120" w:after="120" w:line="276" w:lineRule="auto"/>
              <w:rPr>
                <w:rFonts w:ascii="Arial" w:hAnsi="Arial" w:cs="Arial"/>
                <w:sz w:val="20"/>
              </w:rPr>
            </w:pPr>
            <w:r w:rsidRPr="0023476F">
              <w:rPr>
                <w:rFonts w:ascii="Arial" w:hAnsi="Arial" w:cs="Arial"/>
                <w:sz w:val="20"/>
              </w:rPr>
              <w:t xml:space="preserve">Würth </w:t>
            </w:r>
            <w:proofErr w:type="spellStart"/>
            <w:r w:rsidRPr="0023476F">
              <w:rPr>
                <w:rFonts w:ascii="Arial" w:hAnsi="Arial" w:cs="Arial"/>
                <w:sz w:val="20"/>
              </w:rPr>
              <w:t>Elektronik</w:t>
            </w:r>
            <w:proofErr w:type="spellEnd"/>
            <w:r w:rsidRPr="0023476F">
              <w:rPr>
                <w:rFonts w:ascii="Arial" w:hAnsi="Arial" w:cs="Arial"/>
                <w:sz w:val="20"/>
              </w:rPr>
              <w:t xml:space="preserve">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5A86EFD7" w14:textId="77777777" w:rsidR="00A16307" w:rsidRPr="0023476F" w:rsidRDefault="00A16307" w:rsidP="00FC533D">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05ABF548" w14:textId="77777777" w:rsidR="00A16307" w:rsidRPr="0023476F" w:rsidRDefault="00A16307" w:rsidP="00FC533D">
            <w:pPr>
              <w:spacing w:before="120" w:after="120" w:line="276" w:lineRule="auto"/>
              <w:rPr>
                <w:rFonts w:ascii="Arial" w:hAnsi="Arial" w:cs="Arial"/>
                <w:bCs/>
                <w:sz w:val="20"/>
              </w:rPr>
            </w:pPr>
            <w:r w:rsidRPr="0023476F">
              <w:rPr>
                <w:rFonts w:ascii="Arial" w:hAnsi="Arial" w:cs="Arial"/>
                <w:bCs/>
                <w:sz w:val="20"/>
              </w:rPr>
              <w:t>www.we-online.com</w:t>
            </w:r>
          </w:p>
          <w:p w14:paraId="30ED8D65" w14:textId="77777777" w:rsidR="00A16307" w:rsidRPr="0023476F" w:rsidRDefault="00A16307" w:rsidP="00FC533D">
            <w:pPr>
              <w:rPr>
                <w:rFonts w:ascii="Arial" w:hAnsi="Arial" w:cs="Arial"/>
                <w:sz w:val="20"/>
              </w:rPr>
            </w:pPr>
          </w:p>
          <w:p w14:paraId="2456250C" w14:textId="77777777" w:rsidR="00A16307" w:rsidRPr="0023476F" w:rsidRDefault="00A16307" w:rsidP="00FC533D">
            <w:pPr>
              <w:rPr>
                <w:rFonts w:ascii="Arial" w:hAnsi="Arial" w:cs="Arial"/>
                <w:sz w:val="20"/>
              </w:rPr>
            </w:pPr>
          </w:p>
        </w:tc>
        <w:tc>
          <w:tcPr>
            <w:tcW w:w="3193" w:type="dxa"/>
            <w:shd w:val="clear" w:color="auto" w:fill="auto"/>
            <w:hideMark/>
          </w:tcPr>
          <w:p w14:paraId="17D81088" w14:textId="77777777" w:rsidR="00A16307" w:rsidRPr="0023476F" w:rsidRDefault="00A16307" w:rsidP="00FC533D">
            <w:pPr>
              <w:pStyle w:val="Textkrper"/>
              <w:tabs>
                <w:tab w:val="left" w:pos="1065"/>
              </w:tabs>
              <w:autoSpaceDE/>
              <w:adjustRightInd/>
              <w:spacing w:before="120" w:after="120" w:line="276" w:lineRule="auto"/>
              <w:rPr>
                <w:rFonts w:ascii="Arial" w:hAnsi="Arial"/>
              </w:rPr>
            </w:pPr>
          </w:p>
          <w:p w14:paraId="56FEFCB5" w14:textId="77777777" w:rsidR="00A16307" w:rsidRPr="0023476F" w:rsidRDefault="00A16307" w:rsidP="00FC533D">
            <w:pPr>
              <w:pStyle w:val="Textkrper"/>
              <w:tabs>
                <w:tab w:val="left" w:pos="1065"/>
              </w:tabs>
              <w:autoSpaceDE/>
              <w:adjustRightInd/>
              <w:spacing w:before="120" w:after="120" w:line="276" w:lineRule="auto"/>
              <w:rPr>
                <w:rFonts w:ascii="Arial" w:hAnsi="Arial"/>
                <w:bCs w:val="0"/>
                <w:szCs w:val="24"/>
              </w:rPr>
            </w:pPr>
            <w:r w:rsidRPr="0023476F">
              <w:rPr>
                <w:rFonts w:ascii="Arial" w:hAnsi="Arial"/>
              </w:rPr>
              <w:t>Contact presse :</w:t>
            </w:r>
          </w:p>
          <w:p w14:paraId="0F319AA7" w14:textId="77777777" w:rsidR="00A16307" w:rsidRPr="0023476F" w:rsidRDefault="00A16307" w:rsidP="00FC533D">
            <w:pPr>
              <w:tabs>
                <w:tab w:val="left" w:pos="1065"/>
              </w:tabs>
              <w:spacing w:before="120" w:after="120" w:line="276" w:lineRule="auto"/>
              <w:rPr>
                <w:rFonts w:ascii="Arial" w:hAnsi="Arial" w:cs="Arial"/>
                <w:bCs/>
                <w:sz w:val="20"/>
              </w:rPr>
            </w:pPr>
            <w:r w:rsidRPr="0023476F">
              <w:rPr>
                <w:rFonts w:ascii="Arial" w:hAnsi="Arial"/>
                <w:sz w:val="20"/>
              </w:rPr>
              <w:t>HighTech communications GmbH</w:t>
            </w:r>
            <w:r w:rsidRPr="0023476F">
              <w:br/>
            </w:r>
            <w:r w:rsidRPr="0023476F">
              <w:rPr>
                <w:rFonts w:ascii="Arial" w:hAnsi="Arial"/>
                <w:sz w:val="20"/>
              </w:rPr>
              <w:t>Brigitte Basilio</w:t>
            </w:r>
            <w:r w:rsidRPr="0023476F">
              <w:br/>
            </w:r>
            <w:proofErr w:type="spellStart"/>
            <w:r w:rsidRPr="0023476F">
              <w:rPr>
                <w:rFonts w:ascii="Arial" w:hAnsi="Arial"/>
                <w:sz w:val="20"/>
              </w:rPr>
              <w:t>Brunhamstrasse</w:t>
            </w:r>
            <w:proofErr w:type="spellEnd"/>
            <w:r w:rsidRPr="0023476F">
              <w:rPr>
                <w:rFonts w:ascii="Arial" w:hAnsi="Arial"/>
                <w:sz w:val="20"/>
              </w:rPr>
              <w:t xml:space="preserve"> 21</w:t>
            </w:r>
            <w:r w:rsidRPr="0023476F">
              <w:br/>
            </w:r>
            <w:r w:rsidRPr="0023476F">
              <w:rPr>
                <w:rFonts w:ascii="Arial" w:hAnsi="Arial"/>
                <w:sz w:val="20"/>
              </w:rPr>
              <w:t xml:space="preserve">81249 </w:t>
            </w:r>
            <w:proofErr w:type="spellStart"/>
            <w:r w:rsidRPr="0023476F">
              <w:rPr>
                <w:rFonts w:ascii="Arial" w:hAnsi="Arial"/>
                <w:sz w:val="20"/>
              </w:rPr>
              <w:t>München</w:t>
            </w:r>
            <w:proofErr w:type="spellEnd"/>
            <w:r w:rsidRPr="0023476F">
              <w:rPr>
                <w:rFonts w:ascii="Arial" w:hAnsi="Arial"/>
                <w:sz w:val="20"/>
              </w:rPr>
              <w:br/>
              <w:t>Allemagne</w:t>
            </w:r>
          </w:p>
          <w:p w14:paraId="7D06A58C" w14:textId="77777777" w:rsidR="00A16307" w:rsidRPr="0023476F" w:rsidRDefault="00A16307" w:rsidP="00FC533D">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0309E47F" w14:textId="77777777" w:rsidR="00A16307" w:rsidRPr="0023476F" w:rsidRDefault="00A16307" w:rsidP="00FC533D">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tbl>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5062F1">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C68DF" w14:textId="77777777" w:rsidR="00F403D1" w:rsidRDefault="00F403D1">
      <w:r>
        <w:separator/>
      </w:r>
    </w:p>
  </w:endnote>
  <w:endnote w:type="continuationSeparator" w:id="0">
    <w:p w14:paraId="7ECEF0B7" w14:textId="77777777" w:rsidR="00F403D1" w:rsidRDefault="00F4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78BB175E" w:rsidR="00D84800" w:rsidRPr="006D6E43"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6D6E43">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D94E41">
      <w:rPr>
        <w:rFonts w:ascii="Arial" w:hAnsi="Arial" w:cs="Arial"/>
        <w:snapToGrid w:val="0"/>
        <w:sz w:val="16"/>
      </w:rPr>
      <w:t>WTH1PI1464</w:t>
    </w:r>
    <w:r w:rsidRPr="00A74816">
      <w:rPr>
        <w:rFonts w:ascii="Arial" w:hAnsi="Arial" w:cs="Arial"/>
        <w:snapToGrid w:val="0"/>
        <w:sz w:val="16"/>
      </w:rPr>
      <w:fldChar w:fldCharType="end"/>
    </w:r>
    <w:r w:rsidR="00A16307">
      <w:rPr>
        <w:rFonts w:ascii="Arial" w:hAnsi="Arial" w:cs="Arial"/>
        <w:snapToGrid w:val="0"/>
        <w:sz w:val="16"/>
      </w:rPr>
      <w:t>_fr</w:t>
    </w:r>
    <w:r>
      <w:rPr>
        <w:rFonts w:ascii="Arial" w:hAnsi="Arial"/>
        <w:snapToGrid w:val="0"/>
        <w:sz w:val="16"/>
      </w:rPr>
      <w:t>.docx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1868DE" w14:textId="77777777" w:rsidR="00F403D1" w:rsidRDefault="00F403D1">
      <w:r>
        <w:separator/>
      </w:r>
    </w:p>
  </w:footnote>
  <w:footnote w:type="continuationSeparator" w:id="0">
    <w:p w14:paraId="78389547" w14:textId="77777777" w:rsidR="00F403D1" w:rsidRDefault="00F4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3A762846" w:rsidR="00AD41FF" w:rsidRDefault="00182D20"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1D2F4BA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934050">
    <w:abstractNumId w:val="4"/>
  </w:num>
  <w:num w:numId="2" w16cid:durableId="1871529552">
    <w:abstractNumId w:val="1"/>
  </w:num>
  <w:num w:numId="3" w16cid:durableId="570694846">
    <w:abstractNumId w:val="2"/>
  </w:num>
  <w:num w:numId="4" w16cid:durableId="1827478560">
    <w:abstractNumId w:val="3"/>
  </w:num>
  <w:num w:numId="5" w16cid:durableId="2098281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4AE7"/>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1D78"/>
    <w:rsid w:val="000A486B"/>
    <w:rsid w:val="000A70FF"/>
    <w:rsid w:val="000A7CBC"/>
    <w:rsid w:val="000B28AB"/>
    <w:rsid w:val="000B4E60"/>
    <w:rsid w:val="000B56A3"/>
    <w:rsid w:val="000B59CE"/>
    <w:rsid w:val="000B6091"/>
    <w:rsid w:val="000B6B5A"/>
    <w:rsid w:val="000B6F5F"/>
    <w:rsid w:val="000C23E9"/>
    <w:rsid w:val="000C5FD4"/>
    <w:rsid w:val="000C7562"/>
    <w:rsid w:val="000D1E12"/>
    <w:rsid w:val="000D40B1"/>
    <w:rsid w:val="000D4A5F"/>
    <w:rsid w:val="000E4B87"/>
    <w:rsid w:val="000E5647"/>
    <w:rsid w:val="000E56EE"/>
    <w:rsid w:val="000E5A4F"/>
    <w:rsid w:val="000E61B4"/>
    <w:rsid w:val="000E6F27"/>
    <w:rsid w:val="000E72A3"/>
    <w:rsid w:val="000F4BBA"/>
    <w:rsid w:val="000F50A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2D20"/>
    <w:rsid w:val="001845DD"/>
    <w:rsid w:val="00184B2E"/>
    <w:rsid w:val="0018573A"/>
    <w:rsid w:val="00190F4E"/>
    <w:rsid w:val="00194043"/>
    <w:rsid w:val="00194988"/>
    <w:rsid w:val="001A2958"/>
    <w:rsid w:val="001A2CAF"/>
    <w:rsid w:val="001A6221"/>
    <w:rsid w:val="001B0162"/>
    <w:rsid w:val="001B06A2"/>
    <w:rsid w:val="001B2FCE"/>
    <w:rsid w:val="001B3A92"/>
    <w:rsid w:val="001B70FA"/>
    <w:rsid w:val="001B7BB4"/>
    <w:rsid w:val="001C041E"/>
    <w:rsid w:val="001C1252"/>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C36"/>
    <w:rsid w:val="00225D7A"/>
    <w:rsid w:val="00225DCB"/>
    <w:rsid w:val="002329D1"/>
    <w:rsid w:val="0023483C"/>
    <w:rsid w:val="00236438"/>
    <w:rsid w:val="00240A6A"/>
    <w:rsid w:val="00243D1A"/>
    <w:rsid w:val="002467F9"/>
    <w:rsid w:val="00250440"/>
    <w:rsid w:val="0025115B"/>
    <w:rsid w:val="00252AD7"/>
    <w:rsid w:val="00254CE8"/>
    <w:rsid w:val="00255290"/>
    <w:rsid w:val="00260262"/>
    <w:rsid w:val="00260608"/>
    <w:rsid w:val="00263AD1"/>
    <w:rsid w:val="00264572"/>
    <w:rsid w:val="00265445"/>
    <w:rsid w:val="00267ED9"/>
    <w:rsid w:val="00270832"/>
    <w:rsid w:val="00273BD3"/>
    <w:rsid w:val="00273C1C"/>
    <w:rsid w:val="00276AAE"/>
    <w:rsid w:val="0028487E"/>
    <w:rsid w:val="0028587F"/>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76DED"/>
    <w:rsid w:val="003814F9"/>
    <w:rsid w:val="003822CF"/>
    <w:rsid w:val="0038399C"/>
    <w:rsid w:val="003851A9"/>
    <w:rsid w:val="00392336"/>
    <w:rsid w:val="003931C1"/>
    <w:rsid w:val="003A021F"/>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16AA"/>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062F1"/>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56C"/>
    <w:rsid w:val="00574987"/>
    <w:rsid w:val="005757A4"/>
    <w:rsid w:val="005758B7"/>
    <w:rsid w:val="00577058"/>
    <w:rsid w:val="00577D8A"/>
    <w:rsid w:val="00581536"/>
    <w:rsid w:val="00584F4C"/>
    <w:rsid w:val="00587F00"/>
    <w:rsid w:val="0059367F"/>
    <w:rsid w:val="005A3FBE"/>
    <w:rsid w:val="005C06DF"/>
    <w:rsid w:val="005C1020"/>
    <w:rsid w:val="005C1B52"/>
    <w:rsid w:val="005C61CB"/>
    <w:rsid w:val="005C6D6A"/>
    <w:rsid w:val="005D160B"/>
    <w:rsid w:val="005D7454"/>
    <w:rsid w:val="005E1091"/>
    <w:rsid w:val="005E6D53"/>
    <w:rsid w:val="005F18B7"/>
    <w:rsid w:val="005F5FD4"/>
    <w:rsid w:val="006017D9"/>
    <w:rsid w:val="00604F45"/>
    <w:rsid w:val="0060621A"/>
    <w:rsid w:val="00607616"/>
    <w:rsid w:val="006123E2"/>
    <w:rsid w:val="006125AC"/>
    <w:rsid w:val="00615C3C"/>
    <w:rsid w:val="00616918"/>
    <w:rsid w:val="006177E2"/>
    <w:rsid w:val="0062517E"/>
    <w:rsid w:val="00625C04"/>
    <w:rsid w:val="006303C1"/>
    <w:rsid w:val="00631631"/>
    <w:rsid w:val="00633776"/>
    <w:rsid w:val="0063467B"/>
    <w:rsid w:val="0063628E"/>
    <w:rsid w:val="0064747F"/>
    <w:rsid w:val="006503AE"/>
    <w:rsid w:val="00653582"/>
    <w:rsid w:val="00653926"/>
    <w:rsid w:val="0065536A"/>
    <w:rsid w:val="00656ACE"/>
    <w:rsid w:val="006636C9"/>
    <w:rsid w:val="00663854"/>
    <w:rsid w:val="0066406D"/>
    <w:rsid w:val="00666284"/>
    <w:rsid w:val="00667A63"/>
    <w:rsid w:val="0067131F"/>
    <w:rsid w:val="006769A9"/>
    <w:rsid w:val="00676CE8"/>
    <w:rsid w:val="00683C7D"/>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6E43"/>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41B8D"/>
    <w:rsid w:val="00754F0B"/>
    <w:rsid w:val="00755485"/>
    <w:rsid w:val="00755F6F"/>
    <w:rsid w:val="0076035C"/>
    <w:rsid w:val="00760B15"/>
    <w:rsid w:val="00760F61"/>
    <w:rsid w:val="0076179A"/>
    <w:rsid w:val="00764EC4"/>
    <w:rsid w:val="00766B74"/>
    <w:rsid w:val="007708B8"/>
    <w:rsid w:val="00771DF4"/>
    <w:rsid w:val="00775207"/>
    <w:rsid w:val="00777EB9"/>
    <w:rsid w:val="00782FF2"/>
    <w:rsid w:val="00783D9B"/>
    <w:rsid w:val="0078774B"/>
    <w:rsid w:val="007913E6"/>
    <w:rsid w:val="007975E0"/>
    <w:rsid w:val="007A4345"/>
    <w:rsid w:val="007B24FD"/>
    <w:rsid w:val="007C1E35"/>
    <w:rsid w:val="007C335A"/>
    <w:rsid w:val="007C4207"/>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1202"/>
    <w:rsid w:val="0081491D"/>
    <w:rsid w:val="0081664E"/>
    <w:rsid w:val="00820DFA"/>
    <w:rsid w:val="00822557"/>
    <w:rsid w:val="00822688"/>
    <w:rsid w:val="00824228"/>
    <w:rsid w:val="00824931"/>
    <w:rsid w:val="00831C63"/>
    <w:rsid w:val="00832040"/>
    <w:rsid w:val="00834A7F"/>
    <w:rsid w:val="00837EBF"/>
    <w:rsid w:val="00840B24"/>
    <w:rsid w:val="00841F8D"/>
    <w:rsid w:val="008517BF"/>
    <w:rsid w:val="008523FC"/>
    <w:rsid w:val="0085304E"/>
    <w:rsid w:val="008536A9"/>
    <w:rsid w:val="008545C1"/>
    <w:rsid w:val="00855486"/>
    <w:rsid w:val="00856DDE"/>
    <w:rsid w:val="00857F72"/>
    <w:rsid w:val="00860705"/>
    <w:rsid w:val="00861F76"/>
    <w:rsid w:val="00862DC5"/>
    <w:rsid w:val="00862FDF"/>
    <w:rsid w:val="0086590E"/>
    <w:rsid w:val="00865B71"/>
    <w:rsid w:val="00870C94"/>
    <w:rsid w:val="00870CC9"/>
    <w:rsid w:val="008819C5"/>
    <w:rsid w:val="008830CD"/>
    <w:rsid w:val="00886681"/>
    <w:rsid w:val="008866CB"/>
    <w:rsid w:val="00892AD3"/>
    <w:rsid w:val="00897B98"/>
    <w:rsid w:val="008A2AFC"/>
    <w:rsid w:val="008A6395"/>
    <w:rsid w:val="008A648E"/>
    <w:rsid w:val="008B0135"/>
    <w:rsid w:val="008B2299"/>
    <w:rsid w:val="008B7643"/>
    <w:rsid w:val="008C4506"/>
    <w:rsid w:val="008C6059"/>
    <w:rsid w:val="008C78CB"/>
    <w:rsid w:val="008D367B"/>
    <w:rsid w:val="008D3DFC"/>
    <w:rsid w:val="008D4149"/>
    <w:rsid w:val="008E0894"/>
    <w:rsid w:val="008E091E"/>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2B46"/>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16307"/>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339F"/>
    <w:rsid w:val="00A647F2"/>
    <w:rsid w:val="00A64AE9"/>
    <w:rsid w:val="00A66985"/>
    <w:rsid w:val="00A7329B"/>
    <w:rsid w:val="00A74816"/>
    <w:rsid w:val="00A74CDC"/>
    <w:rsid w:val="00A75C82"/>
    <w:rsid w:val="00A75EFD"/>
    <w:rsid w:val="00A80C24"/>
    <w:rsid w:val="00A91A29"/>
    <w:rsid w:val="00A91EF8"/>
    <w:rsid w:val="00A95843"/>
    <w:rsid w:val="00A96C89"/>
    <w:rsid w:val="00AA6E73"/>
    <w:rsid w:val="00AB43E5"/>
    <w:rsid w:val="00AC010A"/>
    <w:rsid w:val="00AC7E6F"/>
    <w:rsid w:val="00AD038B"/>
    <w:rsid w:val="00AD41FF"/>
    <w:rsid w:val="00AD6C58"/>
    <w:rsid w:val="00AD74EC"/>
    <w:rsid w:val="00AE20CC"/>
    <w:rsid w:val="00AE40B5"/>
    <w:rsid w:val="00AF42AA"/>
    <w:rsid w:val="00AF480C"/>
    <w:rsid w:val="00AF7D4F"/>
    <w:rsid w:val="00B04E1A"/>
    <w:rsid w:val="00B070F6"/>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875D8"/>
    <w:rsid w:val="00B911CF"/>
    <w:rsid w:val="00B945A9"/>
    <w:rsid w:val="00B94DAE"/>
    <w:rsid w:val="00B9589D"/>
    <w:rsid w:val="00B96B2D"/>
    <w:rsid w:val="00BA04FB"/>
    <w:rsid w:val="00BA19ED"/>
    <w:rsid w:val="00BA2BD7"/>
    <w:rsid w:val="00BB741C"/>
    <w:rsid w:val="00BC1F54"/>
    <w:rsid w:val="00BC356F"/>
    <w:rsid w:val="00BC5E97"/>
    <w:rsid w:val="00BD0BC8"/>
    <w:rsid w:val="00BD2843"/>
    <w:rsid w:val="00BD2B26"/>
    <w:rsid w:val="00BD5EAF"/>
    <w:rsid w:val="00BE5C1A"/>
    <w:rsid w:val="00BE7A0A"/>
    <w:rsid w:val="00BE7ED0"/>
    <w:rsid w:val="00BF09CC"/>
    <w:rsid w:val="00BF47B2"/>
    <w:rsid w:val="00BF65D9"/>
    <w:rsid w:val="00C10188"/>
    <w:rsid w:val="00C17CED"/>
    <w:rsid w:val="00C279D5"/>
    <w:rsid w:val="00C351B8"/>
    <w:rsid w:val="00C40959"/>
    <w:rsid w:val="00C437CE"/>
    <w:rsid w:val="00C43E68"/>
    <w:rsid w:val="00C500C5"/>
    <w:rsid w:val="00C537A3"/>
    <w:rsid w:val="00C5688B"/>
    <w:rsid w:val="00C63D8C"/>
    <w:rsid w:val="00C645F4"/>
    <w:rsid w:val="00C70245"/>
    <w:rsid w:val="00C71265"/>
    <w:rsid w:val="00C7439C"/>
    <w:rsid w:val="00C832CA"/>
    <w:rsid w:val="00C8403A"/>
    <w:rsid w:val="00C87944"/>
    <w:rsid w:val="00C9076D"/>
    <w:rsid w:val="00C9372B"/>
    <w:rsid w:val="00C9434E"/>
    <w:rsid w:val="00CA538A"/>
    <w:rsid w:val="00CB06BF"/>
    <w:rsid w:val="00CB56BA"/>
    <w:rsid w:val="00CB6417"/>
    <w:rsid w:val="00CB765C"/>
    <w:rsid w:val="00CC1740"/>
    <w:rsid w:val="00CC1D85"/>
    <w:rsid w:val="00CC318F"/>
    <w:rsid w:val="00CC31B8"/>
    <w:rsid w:val="00CC5E31"/>
    <w:rsid w:val="00CD080A"/>
    <w:rsid w:val="00CD1C4E"/>
    <w:rsid w:val="00CD2389"/>
    <w:rsid w:val="00CD3DC3"/>
    <w:rsid w:val="00CD41E7"/>
    <w:rsid w:val="00CD53F0"/>
    <w:rsid w:val="00CD5FC4"/>
    <w:rsid w:val="00CE0CA4"/>
    <w:rsid w:val="00CE3661"/>
    <w:rsid w:val="00CE5015"/>
    <w:rsid w:val="00CF06BD"/>
    <w:rsid w:val="00CF12AC"/>
    <w:rsid w:val="00CF2554"/>
    <w:rsid w:val="00CF4A4B"/>
    <w:rsid w:val="00CF4A78"/>
    <w:rsid w:val="00CF5234"/>
    <w:rsid w:val="00CF7932"/>
    <w:rsid w:val="00D10313"/>
    <w:rsid w:val="00D10A7D"/>
    <w:rsid w:val="00D124AD"/>
    <w:rsid w:val="00D13541"/>
    <w:rsid w:val="00D23260"/>
    <w:rsid w:val="00D261A7"/>
    <w:rsid w:val="00D35686"/>
    <w:rsid w:val="00D4081F"/>
    <w:rsid w:val="00D464D9"/>
    <w:rsid w:val="00D471E2"/>
    <w:rsid w:val="00D54A29"/>
    <w:rsid w:val="00D564BF"/>
    <w:rsid w:val="00D70405"/>
    <w:rsid w:val="00D72A57"/>
    <w:rsid w:val="00D75A8B"/>
    <w:rsid w:val="00D7777E"/>
    <w:rsid w:val="00D779D2"/>
    <w:rsid w:val="00D77D60"/>
    <w:rsid w:val="00D8068E"/>
    <w:rsid w:val="00D834C3"/>
    <w:rsid w:val="00D84800"/>
    <w:rsid w:val="00D94E41"/>
    <w:rsid w:val="00D979C7"/>
    <w:rsid w:val="00DA27A8"/>
    <w:rsid w:val="00DA4966"/>
    <w:rsid w:val="00DA4FEC"/>
    <w:rsid w:val="00DA70D9"/>
    <w:rsid w:val="00DA7234"/>
    <w:rsid w:val="00DB03EF"/>
    <w:rsid w:val="00DB3BDD"/>
    <w:rsid w:val="00DD1842"/>
    <w:rsid w:val="00DD18C5"/>
    <w:rsid w:val="00DD2023"/>
    <w:rsid w:val="00DD261B"/>
    <w:rsid w:val="00DD39BA"/>
    <w:rsid w:val="00DD42A4"/>
    <w:rsid w:val="00DD5276"/>
    <w:rsid w:val="00DE5AA0"/>
    <w:rsid w:val="00DE632D"/>
    <w:rsid w:val="00DE7025"/>
    <w:rsid w:val="00DF083B"/>
    <w:rsid w:val="00DF3657"/>
    <w:rsid w:val="00DF4A9A"/>
    <w:rsid w:val="00DF5A9B"/>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3AF5"/>
    <w:rsid w:val="00EF6119"/>
    <w:rsid w:val="00EF62C4"/>
    <w:rsid w:val="00EF7895"/>
    <w:rsid w:val="00F020E7"/>
    <w:rsid w:val="00F02E63"/>
    <w:rsid w:val="00F06103"/>
    <w:rsid w:val="00F11AAA"/>
    <w:rsid w:val="00F1272C"/>
    <w:rsid w:val="00F13328"/>
    <w:rsid w:val="00F14F24"/>
    <w:rsid w:val="00F1580B"/>
    <w:rsid w:val="00F211FB"/>
    <w:rsid w:val="00F2437A"/>
    <w:rsid w:val="00F26A7D"/>
    <w:rsid w:val="00F27950"/>
    <w:rsid w:val="00F32CDC"/>
    <w:rsid w:val="00F403D1"/>
    <w:rsid w:val="00F55A20"/>
    <w:rsid w:val="00F61BC9"/>
    <w:rsid w:val="00F630C4"/>
    <w:rsid w:val="00F633C4"/>
    <w:rsid w:val="00F65324"/>
    <w:rsid w:val="00F7288A"/>
    <w:rsid w:val="00F74E4F"/>
    <w:rsid w:val="00F9549B"/>
    <w:rsid w:val="00FA02BD"/>
    <w:rsid w:val="00FA0A2F"/>
    <w:rsid w:val="00FA19AC"/>
    <w:rsid w:val="00FA3D93"/>
    <w:rsid w:val="00FA4424"/>
    <w:rsid w:val="00FB0CB6"/>
    <w:rsid w:val="00FB417E"/>
    <w:rsid w:val="00FC42F7"/>
    <w:rsid w:val="00FC50B8"/>
    <w:rsid w:val="00FC7446"/>
    <w:rsid w:val="00FD2691"/>
    <w:rsid w:val="00FD3927"/>
    <w:rsid w:val="00FD436E"/>
    <w:rsid w:val="00FD48FB"/>
    <w:rsid w:val="00FE1859"/>
    <w:rsid w:val="00FE4D7E"/>
    <w:rsid w:val="00FF1372"/>
    <w:rsid w:val="00FF155E"/>
    <w:rsid w:val="00FF1AED"/>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fr-FR"/>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29385204">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L-OCTR-SOP-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B95D-8B9A-4267-8185-844858FE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3328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3854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4</cp:revision>
  <cp:lastPrinted>2017-06-23T08:32:00Z</cp:lastPrinted>
  <dcterms:created xsi:type="dcterms:W3CDTF">2024-06-26T08:37:00Z</dcterms:created>
  <dcterms:modified xsi:type="dcterms:W3CDTF">2024-06-27T14:57:00Z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