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8B13B1" w14:textId="77777777" w:rsidR="00654171" w:rsidRDefault="009632AB">
      <w:pPr>
        <w:pStyle w:val="berschrift1"/>
        <w:spacing w:before="720" w:after="720" w:line="260" w:lineRule="exact"/>
        <w:rPr>
          <w:sz w:val="20"/>
        </w:rPr>
      </w:pPr>
      <w:r>
        <w:rPr>
          <w:sz w:val="20"/>
        </w:rPr>
        <w:t>COMUNICADO DE PRENSA</w:t>
      </w:r>
    </w:p>
    <w:p w14:paraId="197F57A0" w14:textId="77777777" w:rsidR="00654171" w:rsidRDefault="009632AB">
      <w:pPr>
        <w:pStyle w:val="Kopfzeile"/>
        <w:tabs>
          <w:tab w:val="clear" w:pos="4536"/>
          <w:tab w:val="clear" w:pos="9072"/>
        </w:tabs>
        <w:spacing w:before="120" w:after="120" w:line="360" w:lineRule="exact"/>
        <w:outlineLvl w:val="0"/>
        <w:rPr>
          <w:rFonts w:ascii="Arial" w:hAnsi="Arial" w:cs="Arial"/>
          <w:b/>
          <w:bCs/>
        </w:rPr>
      </w:pPr>
      <w:r>
        <w:rPr>
          <w:rFonts w:ascii="Arial" w:hAnsi="Arial"/>
          <w:b/>
        </w:rPr>
        <w:t>Würth Elektronik define la propiedad eléctrica para los inductores moldeados</w:t>
      </w:r>
    </w:p>
    <w:p w14:paraId="4551654C" w14:textId="77777777" w:rsidR="00654171" w:rsidRDefault="009632AB">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Nuevo método de ensayo para determinar la rigidez dieléctrica</w:t>
      </w:r>
    </w:p>
    <w:p w14:paraId="5EA7FC15" w14:textId="5A8D9A15" w:rsidR="00654171" w:rsidRDefault="009632AB">
      <w:pPr>
        <w:pStyle w:val="Textkrper"/>
        <w:spacing w:before="120" w:after="120" w:line="260" w:lineRule="exact"/>
        <w:jc w:val="both"/>
        <w:rPr>
          <w:rFonts w:ascii="Arial" w:hAnsi="Arial"/>
        </w:rPr>
      </w:pPr>
      <w:r>
        <w:rPr>
          <w:rFonts w:ascii="Arial" w:hAnsi="Arial"/>
          <w:color w:val="000000"/>
        </w:rPr>
        <w:t xml:space="preserve">Waldenburg (Alemania), </w:t>
      </w:r>
      <w:r w:rsidR="00E45868">
        <w:rPr>
          <w:rFonts w:ascii="Arial" w:hAnsi="Arial"/>
          <w:color w:val="000000"/>
        </w:rPr>
        <w:t xml:space="preserve">17 </w:t>
      </w:r>
      <w:r>
        <w:rPr>
          <w:rFonts w:ascii="Arial" w:hAnsi="Arial"/>
          <w:color w:val="000000"/>
        </w:rPr>
        <w:t xml:space="preserve">de </w:t>
      </w:r>
      <w:r w:rsidR="00E45868">
        <w:rPr>
          <w:rFonts w:ascii="Arial" w:hAnsi="Arial"/>
          <w:color w:val="000000"/>
        </w:rPr>
        <w:t xml:space="preserve">julio </w:t>
      </w:r>
      <w:r>
        <w:rPr>
          <w:rFonts w:ascii="Arial" w:hAnsi="Arial"/>
          <w:color w:val="000000"/>
        </w:rPr>
        <w:t xml:space="preserve">de 2024 – Würth Elektronik ha desarrollado un nuevo método de ensayo para determinar la tensión máxima de trabajo de los inductores moldeados. El fabricante de componentes electrónicos y electromecánicos presenta a los diseñadores la propiedad de la rigidez dieléctrica junto con sus repercusiones en caso de sobrepasarla en su funcionamiento en la Nota de Aplicación 126 </w:t>
      </w:r>
      <w:r>
        <w:rPr>
          <w:rFonts w:ascii="Arial" w:hAnsi="Arial"/>
        </w:rPr>
        <w:t>(</w:t>
      </w:r>
      <w:hyperlink r:id="rId8" w:history="1">
        <w:r>
          <w:rPr>
            <w:rStyle w:val="Hyperlink"/>
            <w:rFonts w:ascii="Arial" w:hAnsi="Arial"/>
          </w:rPr>
          <w:t>www.we-online.com/ANP126</w:t>
        </w:r>
      </w:hyperlink>
      <w:r>
        <w:rPr>
          <w:rFonts w:ascii="Arial" w:hAnsi="Arial"/>
          <w:color w:val="000000"/>
        </w:rPr>
        <w:t>)</w:t>
      </w:r>
      <w:r>
        <w:rPr>
          <w:rFonts w:ascii="Arial" w:hAnsi="Arial"/>
        </w:rPr>
        <w:t xml:space="preserve">. Las especificaciones de los inductores de la gama de productos Power Magnetics (p. ej., </w:t>
      </w:r>
      <w:r w:rsidR="00176CFC">
        <w:fldChar w:fldCharType="begin"/>
      </w:r>
      <w:r w:rsidR="00176CFC">
        <w:instrText>HYPERLINK "https://www.we-online.com/en/components/products/WE-MAPI"</w:instrText>
      </w:r>
      <w:r w:rsidR="00176CFC">
        <w:fldChar w:fldCharType="separate"/>
      </w:r>
      <w:r>
        <w:rPr>
          <w:rStyle w:val="Hyperlink"/>
          <w:rFonts w:ascii="Arial" w:hAnsi="Arial"/>
        </w:rPr>
        <w:t>WE-MAPI</w:t>
      </w:r>
      <w:r w:rsidR="00176CFC">
        <w:rPr>
          <w:rStyle w:val="Hyperlink"/>
          <w:rFonts w:ascii="Arial" w:hAnsi="Arial"/>
        </w:rPr>
        <w:fldChar w:fldCharType="end"/>
      </w:r>
      <w:r>
        <w:rPr>
          <w:rFonts w:ascii="Arial" w:hAnsi="Arial"/>
        </w:rPr>
        <w:t xml:space="preserve">, </w:t>
      </w:r>
      <w:hyperlink r:id="rId9" w:history="1">
        <w:r>
          <w:rPr>
            <w:rStyle w:val="Hyperlink"/>
            <w:rFonts w:ascii="Arial" w:hAnsi="Arial"/>
          </w:rPr>
          <w:t>WE-XHMI</w:t>
        </w:r>
      </w:hyperlink>
      <w:r>
        <w:rPr>
          <w:rFonts w:ascii="Arial" w:hAnsi="Arial"/>
        </w:rPr>
        <w:t xml:space="preserve">, </w:t>
      </w:r>
      <w:hyperlink r:id="rId10" w:history="1">
        <w:r>
          <w:rPr>
            <w:rStyle w:val="Hyperlink"/>
            <w:rFonts w:ascii="Arial" w:hAnsi="Arial"/>
          </w:rPr>
          <w:t>WE-LHMI</w:t>
        </w:r>
      </w:hyperlink>
      <w:r>
        <w:rPr>
          <w:rFonts w:ascii="Arial" w:hAnsi="Arial"/>
        </w:rPr>
        <w:t>) se irán complementando sucesivamente con el valor de la tensión máxima de trabajo V</w:t>
      </w:r>
      <w:r>
        <w:rPr>
          <w:rFonts w:ascii="Arial" w:hAnsi="Arial"/>
          <w:vertAlign w:val="subscript"/>
        </w:rPr>
        <w:t>op</w:t>
      </w:r>
      <w:r>
        <w:rPr>
          <w:rFonts w:ascii="Arial" w:hAnsi="Arial"/>
        </w:rPr>
        <w:t xml:space="preserve"> como nuevo parámetro a tener en cuenta.</w:t>
      </w:r>
    </w:p>
    <w:p w14:paraId="6D7EABE9" w14:textId="06971E71" w:rsidR="00654171" w:rsidRDefault="009632AB">
      <w:pPr>
        <w:pStyle w:val="Textkrper"/>
        <w:spacing w:before="120" w:after="120" w:line="260" w:lineRule="exact"/>
        <w:jc w:val="both"/>
        <w:rPr>
          <w:rFonts w:ascii="Arial" w:hAnsi="Arial"/>
          <w:b w:val="0"/>
          <w:bCs w:val="0"/>
        </w:rPr>
      </w:pPr>
      <w:r>
        <w:rPr>
          <w:rFonts w:ascii="Arial" w:hAnsi="Arial"/>
          <w:b w:val="0"/>
        </w:rPr>
        <w:t>Basándose en el nuevo método de ensayo, Würth Elektronik define la tensión máxima de trabajo en sus especificaciones como V</w:t>
      </w:r>
      <w:r>
        <w:rPr>
          <w:rFonts w:ascii="Arial" w:hAnsi="Arial"/>
          <w:b w:val="0"/>
          <w:vertAlign w:val="subscript"/>
        </w:rPr>
        <w:t>op</w:t>
      </w:r>
      <w:r>
        <w:rPr>
          <w:rFonts w:ascii="Arial" w:hAnsi="Arial"/>
          <w:b w:val="0"/>
        </w:rPr>
        <w:t xml:space="preserve">. Se trata de la tensión a la que un inductor puede trabajar de forma continua durante su funcionamiento sin que se vea mermado el rendimiento, sin riesgos de daños ni sobrecalentamiento del inductor. La tensión de trabajo es, por tanto, el valor máximoe de la tensión de entrada hasta el cual el inductor puede utilizarse de forma fiable en un circuito sin sufrir daños irreversibles. </w:t>
      </w:r>
    </w:p>
    <w:p w14:paraId="2F95F445" w14:textId="7A6178DA" w:rsidR="00654171" w:rsidRDefault="009632AB">
      <w:pPr>
        <w:pStyle w:val="Textkrper"/>
        <w:spacing w:before="120" w:after="120" w:line="260" w:lineRule="exact"/>
        <w:jc w:val="both"/>
        <w:rPr>
          <w:rFonts w:ascii="Arial" w:hAnsi="Arial"/>
          <w:b w:val="0"/>
          <w:bCs w:val="0"/>
        </w:rPr>
      </w:pPr>
      <w:r>
        <w:rPr>
          <w:rFonts w:ascii="Arial" w:hAnsi="Arial"/>
          <w:b w:val="0"/>
        </w:rPr>
        <w:t xml:space="preserve">El ensayo pone a prueba el comportamiento de los inductores hasta sus límites de tensión en condiciones reales en un convertidor DC-DC de puente completo (transitorios de tensión de hasta 60 V/ns y frecuencias de hasta 2 MHz). En primer lugar, se evalúa el límite de tensión aproximado mediante una prueba de corta duración. A partir de estos resultados experimentales, se define a continuación la tensión de trabajo y se verifica en un ensayo a largo plazo.   </w:t>
      </w:r>
    </w:p>
    <w:p w14:paraId="26C8C0D4" w14:textId="77777777" w:rsidR="00654171" w:rsidRDefault="009632AB">
      <w:pPr>
        <w:pStyle w:val="Textkrper"/>
        <w:spacing w:before="120" w:after="120" w:line="260" w:lineRule="exact"/>
        <w:jc w:val="both"/>
        <w:rPr>
          <w:rFonts w:ascii="Arial" w:hAnsi="Arial"/>
        </w:rPr>
      </w:pPr>
      <w:r>
        <w:rPr>
          <w:rFonts w:ascii="Arial" w:hAnsi="Arial"/>
        </w:rPr>
        <w:t>Antecedentes</w:t>
      </w:r>
    </w:p>
    <w:p w14:paraId="7E9A3C9C" w14:textId="77777777" w:rsidR="00654171" w:rsidRDefault="009632AB">
      <w:pPr>
        <w:pStyle w:val="Textkrper"/>
        <w:spacing w:before="120" w:after="120" w:line="260" w:lineRule="exact"/>
        <w:jc w:val="both"/>
        <w:rPr>
          <w:rFonts w:ascii="Arial" w:hAnsi="Arial"/>
          <w:b w:val="0"/>
          <w:bCs w:val="0"/>
        </w:rPr>
      </w:pPr>
      <w:r>
        <w:rPr>
          <w:rFonts w:ascii="Arial" w:hAnsi="Arial"/>
          <w:b w:val="0"/>
        </w:rPr>
        <w:t>Gracias a los constantes avances tecnológicos en la industria de los semiconductores, los MOSFET pueden alcanzar actualmente altas densidades de corriente y tiempos de conmutación cortos. Por este motivo, la cuestión de la rigidez dieléctrica de las bobinas ha ido adquiriendo mayor importancia en los últimos años en cuanto a la selección del inductor adecuado.</w:t>
      </w:r>
    </w:p>
    <w:p w14:paraId="7E142454" w14:textId="6CADDDC1" w:rsidR="00654171" w:rsidRDefault="009632AB">
      <w:pPr>
        <w:pStyle w:val="Textkrper"/>
        <w:spacing w:before="120" w:after="120" w:line="260" w:lineRule="exact"/>
        <w:jc w:val="both"/>
        <w:rPr>
          <w:rFonts w:ascii="Arial" w:hAnsi="Arial"/>
          <w:b w:val="0"/>
          <w:bCs w:val="0"/>
        </w:rPr>
      </w:pPr>
      <w:r>
        <w:rPr>
          <w:rFonts w:ascii="Arial" w:hAnsi="Arial"/>
          <w:b w:val="0"/>
        </w:rPr>
        <w:t>Además, la optimización continua del proceso de producción y de la composición del material de los inductores moldeados permite una alta permeabilidad de la ferrita a fin de conseguir los valores de inductancia más altos posibles en el menor espacio posible. Como resultado, la densidad de potencia por volumen aumenta constantemente.</w:t>
      </w:r>
    </w:p>
    <w:p w14:paraId="65C2ADDD" w14:textId="7F756FF5" w:rsidR="00654171" w:rsidRDefault="009632AB">
      <w:pPr>
        <w:pStyle w:val="Textkrper"/>
        <w:spacing w:before="120" w:after="120" w:line="260" w:lineRule="exact"/>
        <w:jc w:val="both"/>
      </w:pPr>
      <w:r>
        <w:rPr>
          <w:rFonts w:ascii="Arial" w:hAnsi="Arial"/>
          <w:b w:val="0"/>
        </w:rPr>
        <w:lastRenderedPageBreak/>
        <w:t>No obstante, la proporción de polvo de hierro o de aleaciones de hierro en relación con el aislamiento del aglutinante ha ido aumentando, de tal manera que la distancia entre las partículas metálicas se ha ido reduciendo cada vez más.</w:t>
      </w:r>
      <w:r>
        <w:t xml:space="preserve"> </w:t>
      </w:r>
      <w:r>
        <w:rPr>
          <w:rFonts w:ascii="Arial" w:hAnsi="Arial"/>
          <w:b w:val="0"/>
        </w:rPr>
        <w:t>Si el  aislante entre ellas no es lo suficientemente elevada para la tensión aplicada en el circuito, se forma un camino conductor a través del material del núcleo, que se genera por descargas eléctricas entre las partículas metálicas individuales. En la aplicación puede observarse un cambio en la forma de la corriente de ondulación. Desde un punto de vista esquemático, ahora hay una resistencia paralela a la inductancia.</w:t>
      </w:r>
      <w:r>
        <w:t xml:space="preserve"> </w:t>
      </w:r>
    </w:p>
    <w:p w14:paraId="7894E128" w14:textId="575509D5" w:rsidR="00654171" w:rsidRDefault="009632AB">
      <w:pPr>
        <w:pStyle w:val="Textkrper"/>
        <w:spacing w:before="120" w:after="120" w:line="260" w:lineRule="exact"/>
        <w:jc w:val="both"/>
        <w:rPr>
          <w:rFonts w:ascii="Arial" w:hAnsi="Arial"/>
          <w:b w:val="0"/>
          <w:bCs w:val="0"/>
        </w:rPr>
      </w:pPr>
      <w:r>
        <w:rPr>
          <w:rFonts w:ascii="Arial" w:hAnsi="Arial"/>
          <w:b w:val="0"/>
        </w:rPr>
        <w:t>Como consecuencia, el autocalentamiento de la bobina aumenta drásticamente debido al aumento de las pérdidas. Estas pérdidas adicionales reducen significativamente la eficiencia del inductor. Se pierde así la ventaja que ofrece un convertidor DC/DC de cambiar niveles de tensión con alta eficiencia.</w:t>
      </w:r>
    </w:p>
    <w:p w14:paraId="028EAEA0" w14:textId="77777777" w:rsidR="00654171" w:rsidRDefault="00654171">
      <w:pPr>
        <w:pStyle w:val="Textkrper"/>
        <w:spacing w:before="120" w:after="120" w:line="260" w:lineRule="exact"/>
        <w:jc w:val="both"/>
        <w:rPr>
          <w:rFonts w:ascii="Arial" w:hAnsi="Arial"/>
          <w:b w:val="0"/>
          <w:bCs w:val="0"/>
        </w:rPr>
      </w:pPr>
    </w:p>
    <w:p w14:paraId="3A2AA01C" w14:textId="77777777" w:rsidR="00176CFC" w:rsidRDefault="00176CFC">
      <w:pPr>
        <w:pStyle w:val="Textkrper"/>
        <w:spacing w:before="120" w:after="120" w:line="260" w:lineRule="exact"/>
        <w:jc w:val="both"/>
        <w:rPr>
          <w:rFonts w:ascii="Arial" w:hAnsi="Arial"/>
          <w:b w:val="0"/>
          <w:bCs w:val="0"/>
        </w:rPr>
      </w:pPr>
    </w:p>
    <w:p w14:paraId="36CDE39A" w14:textId="77777777" w:rsidR="00654171" w:rsidRDefault="00654171">
      <w:pPr>
        <w:pStyle w:val="PITextkrper"/>
        <w:pBdr>
          <w:top w:val="single" w:sz="4" w:space="1" w:color="auto"/>
        </w:pBdr>
        <w:spacing w:before="240"/>
        <w:rPr>
          <w:b/>
          <w:sz w:val="18"/>
          <w:szCs w:val="18"/>
        </w:rPr>
      </w:pPr>
    </w:p>
    <w:p w14:paraId="5BDB992F" w14:textId="77777777" w:rsidR="00E45868" w:rsidRPr="00735520" w:rsidRDefault="00E45868" w:rsidP="00E45868">
      <w:pPr>
        <w:spacing w:after="120" w:line="280" w:lineRule="exact"/>
        <w:rPr>
          <w:rFonts w:ascii="Arial" w:hAnsi="Arial" w:cs="Arial"/>
          <w:b/>
          <w:bCs/>
          <w:sz w:val="18"/>
          <w:szCs w:val="18"/>
        </w:rPr>
      </w:pPr>
      <w:r w:rsidRPr="00735520">
        <w:rPr>
          <w:rFonts w:ascii="Arial" w:hAnsi="Arial"/>
          <w:b/>
          <w:sz w:val="18"/>
        </w:rPr>
        <w:t>Imágenes disponibles</w:t>
      </w:r>
    </w:p>
    <w:p w14:paraId="129090EB" w14:textId="77777777" w:rsidR="00E45868" w:rsidRPr="00735520" w:rsidRDefault="00E45868" w:rsidP="00E45868">
      <w:pPr>
        <w:spacing w:after="120" w:line="280" w:lineRule="exact"/>
        <w:rPr>
          <w:rStyle w:val="Hyperlink"/>
          <w:rFonts w:ascii="Arial" w:hAnsi="Arial"/>
          <w:sz w:val="18"/>
        </w:rPr>
      </w:pPr>
      <w:r w:rsidRPr="00735520">
        <w:rPr>
          <w:rFonts w:ascii="Arial" w:hAnsi="Arial"/>
          <w:sz w:val="18"/>
        </w:rPr>
        <w:t>Las siguientes imágenes se encuentran disponibles para impresión y descarga en:</w:t>
      </w:r>
      <w:r w:rsidRPr="00735520">
        <w:t xml:space="preserve"> </w:t>
      </w:r>
      <w:hyperlink r:id="rId11" w:history="1">
        <w:r w:rsidRPr="00735520">
          <w:rPr>
            <w:rStyle w:val="Hyperlink"/>
            <w:rFonts w:ascii="Arial" w:hAnsi="Arial" w:cs="Arial"/>
            <w:sz w:val="18"/>
            <w:szCs w:val="18"/>
          </w:rPr>
          <w:t>https://kk.htcm.de/press-releases/wuerth/</w:t>
        </w:r>
      </w:hyperlink>
    </w:p>
    <w:tbl>
      <w:tblPr>
        <w:tblW w:w="79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0"/>
        <w:gridCol w:w="4961"/>
      </w:tblGrid>
      <w:tr w:rsidR="00654171" w14:paraId="2BB29B51" w14:textId="77777777">
        <w:trPr>
          <w:trHeight w:val="1701"/>
        </w:trPr>
        <w:tc>
          <w:tcPr>
            <w:tcW w:w="3010" w:type="dxa"/>
          </w:tcPr>
          <w:p w14:paraId="306B09CB" w14:textId="77777777" w:rsidR="00654171" w:rsidRDefault="009632AB">
            <w:pPr>
              <w:pStyle w:val="txt"/>
              <w:rPr>
                <w:b/>
                <w:bCs/>
                <w:sz w:val="18"/>
              </w:rPr>
            </w:pPr>
            <w:r>
              <w:rPr>
                <w:b/>
              </w:rPr>
              <w:br/>
            </w:r>
            <w:r>
              <w:rPr>
                <w:noProof/>
                <w:lang w:eastAsia="zh-TW"/>
              </w:rPr>
              <w:drawing>
                <wp:inline distT="0" distB="0" distL="0" distR="0" wp14:anchorId="504A48C2" wp14:editId="4CD61909">
                  <wp:extent cx="1803886" cy="1440000"/>
                  <wp:effectExtent l="0" t="0" r="6350" b="8255"/>
                  <wp:docPr id="132415738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7801" r="11573"/>
                          <a:stretch/>
                        </pic:blipFill>
                        <pic:spPr bwMode="auto">
                          <a:xfrm>
                            <a:off x="0" y="0"/>
                            <a:ext cx="1803886" cy="1440000"/>
                          </a:xfrm>
                          <a:prstGeom prst="rect">
                            <a:avLst/>
                          </a:prstGeom>
                          <a:noFill/>
                          <a:ln>
                            <a:noFill/>
                          </a:ln>
                          <a:extLst>
                            <a:ext uri="{53640926-AAD7-44D8-BBD7-CCE9431645EC}">
                              <a14:shadowObscured xmlns:a14="http://schemas.microsoft.com/office/drawing/2010/main"/>
                            </a:ext>
                          </a:extLst>
                        </pic:spPr>
                      </pic:pic>
                    </a:graphicData>
                  </a:graphic>
                </wp:inline>
              </w:drawing>
            </w:r>
            <w:r>
              <w:rPr>
                <w:b/>
                <w:sz w:val="18"/>
              </w:rPr>
              <w:br/>
            </w:r>
            <w:r>
              <w:rPr>
                <w:sz w:val="16"/>
              </w:rPr>
              <w:t xml:space="preserve">Fuente de la imagen: Würth Elektronik </w:t>
            </w:r>
          </w:p>
          <w:p w14:paraId="156375E8" w14:textId="77777777" w:rsidR="00654171" w:rsidRDefault="009632AB">
            <w:pPr>
              <w:autoSpaceDE w:val="0"/>
              <w:autoSpaceDN w:val="0"/>
              <w:adjustRightInd w:val="0"/>
              <w:rPr>
                <w:rFonts w:ascii="Arial" w:hAnsi="Arial" w:cs="Arial"/>
                <w:b/>
                <w:sz w:val="18"/>
                <w:szCs w:val="18"/>
              </w:rPr>
            </w:pPr>
            <w:r>
              <w:rPr>
                <w:rFonts w:ascii="Arial" w:hAnsi="Arial"/>
                <w:b/>
                <w:sz w:val="18"/>
              </w:rPr>
              <w:t>Ejemplo de aplicación: Convertidor DC/DC</w:t>
            </w:r>
          </w:p>
          <w:p w14:paraId="23AF11DC" w14:textId="77777777" w:rsidR="00654171" w:rsidRDefault="00654171">
            <w:pPr>
              <w:autoSpaceDE w:val="0"/>
              <w:autoSpaceDN w:val="0"/>
              <w:adjustRightInd w:val="0"/>
              <w:rPr>
                <w:rFonts w:ascii="Arial" w:hAnsi="Arial" w:cs="Arial"/>
                <w:b/>
                <w:bCs/>
                <w:sz w:val="18"/>
                <w:szCs w:val="18"/>
              </w:rPr>
            </w:pPr>
          </w:p>
        </w:tc>
        <w:tc>
          <w:tcPr>
            <w:tcW w:w="4961" w:type="dxa"/>
          </w:tcPr>
          <w:p w14:paraId="0E4CF0D4" w14:textId="77777777" w:rsidR="00654171" w:rsidRDefault="009632AB">
            <w:pPr>
              <w:pStyle w:val="txt"/>
              <w:rPr>
                <w:b/>
              </w:rPr>
            </w:pPr>
            <w:r>
              <w:rPr>
                <w:b/>
              </w:rPr>
              <w:br/>
            </w:r>
            <w:r>
              <w:rPr>
                <w:noProof/>
                <w:lang w:eastAsia="zh-TW"/>
              </w:rPr>
              <w:drawing>
                <wp:inline distT="0" distB="0" distL="0" distR="0" wp14:anchorId="4C8B50F3" wp14:editId="17AD5C96">
                  <wp:extent cx="2988178" cy="1440000"/>
                  <wp:effectExtent l="0" t="0" r="3175" b="8255"/>
                  <wp:docPr id="103354217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542178" name=""/>
                          <pic:cNvPicPr/>
                        </pic:nvPicPr>
                        <pic:blipFill>
                          <a:blip r:embed="rId13"/>
                          <a:stretch>
                            <a:fillRect/>
                          </a:stretch>
                        </pic:blipFill>
                        <pic:spPr>
                          <a:xfrm>
                            <a:off x="0" y="0"/>
                            <a:ext cx="2988178" cy="1440000"/>
                          </a:xfrm>
                          <a:prstGeom prst="rect">
                            <a:avLst/>
                          </a:prstGeom>
                        </pic:spPr>
                      </pic:pic>
                    </a:graphicData>
                  </a:graphic>
                </wp:inline>
              </w:drawing>
            </w:r>
            <w:r>
              <w:rPr>
                <w:sz w:val="16"/>
              </w:rPr>
              <w:t xml:space="preserve">Fuente de la imagen: Würth Elektronik </w:t>
            </w:r>
          </w:p>
          <w:p w14:paraId="38BFA891" w14:textId="1C5AFD6E" w:rsidR="00654171" w:rsidRDefault="009632AB">
            <w:pPr>
              <w:autoSpaceDE w:val="0"/>
              <w:autoSpaceDN w:val="0"/>
              <w:adjustRightInd w:val="0"/>
              <w:rPr>
                <w:b/>
              </w:rPr>
            </w:pPr>
            <w:r>
              <w:rPr>
                <w:rFonts w:ascii="Arial" w:hAnsi="Arial"/>
                <w:b/>
                <w:sz w:val="18"/>
              </w:rPr>
              <w:t>El nuevo parámetro del producto en la hoja de datos proporciona transparencia sobre la tensión máxima de trabajo del inductor en el circuito.</w:t>
            </w:r>
            <w:r w:rsidR="00176CFC">
              <w:rPr>
                <w:rFonts w:ascii="Arial" w:hAnsi="Arial"/>
                <w:b/>
                <w:sz w:val="18"/>
              </w:rPr>
              <w:br/>
            </w:r>
          </w:p>
        </w:tc>
      </w:tr>
    </w:tbl>
    <w:p w14:paraId="7DFD47B1" w14:textId="77777777" w:rsidR="00654171" w:rsidRDefault="00654171">
      <w:pPr>
        <w:pStyle w:val="PITextkrper"/>
        <w:rPr>
          <w:b/>
          <w:bCs/>
          <w:sz w:val="18"/>
          <w:szCs w:val="18"/>
        </w:rPr>
      </w:pPr>
    </w:p>
    <w:p w14:paraId="78B44643" w14:textId="77777777" w:rsidR="00654171" w:rsidRDefault="00654171">
      <w:pPr>
        <w:pStyle w:val="Textkrper"/>
        <w:spacing w:before="120" w:after="120" w:line="260" w:lineRule="exact"/>
        <w:jc w:val="both"/>
        <w:rPr>
          <w:rFonts w:ascii="Arial" w:hAnsi="Arial"/>
          <w:b w:val="0"/>
          <w:bCs w:val="0"/>
        </w:rPr>
      </w:pPr>
    </w:p>
    <w:p w14:paraId="36F86703" w14:textId="77777777" w:rsidR="00654171" w:rsidRDefault="00654171">
      <w:pPr>
        <w:pStyle w:val="PITextkrper"/>
        <w:pBdr>
          <w:top w:val="single" w:sz="4" w:space="1" w:color="auto"/>
        </w:pBdr>
        <w:spacing w:before="240"/>
        <w:rPr>
          <w:b/>
          <w:sz w:val="18"/>
          <w:szCs w:val="18"/>
        </w:rPr>
      </w:pPr>
    </w:p>
    <w:p w14:paraId="11517B7C" w14:textId="77777777" w:rsidR="00E45868" w:rsidRPr="00735520" w:rsidRDefault="00E45868" w:rsidP="00E45868">
      <w:pPr>
        <w:pStyle w:val="Textkrper"/>
        <w:spacing w:before="120" w:after="120" w:line="276" w:lineRule="auto"/>
        <w:jc w:val="both"/>
        <w:rPr>
          <w:rFonts w:ascii="Arial" w:hAnsi="Arial"/>
        </w:rPr>
      </w:pPr>
      <w:bookmarkStart w:id="0" w:name="_Hlk529547556"/>
      <w:bookmarkStart w:id="1" w:name="_Hlk530469551"/>
      <w:r w:rsidRPr="00735520">
        <w:rPr>
          <w:rFonts w:ascii="Arial" w:hAnsi="Arial"/>
        </w:rPr>
        <w:t xml:space="preserve">Acerca del Grupo Würth Elektronik eiSos </w:t>
      </w:r>
    </w:p>
    <w:bookmarkEnd w:id="0"/>
    <w:p w14:paraId="7DFAED67" w14:textId="77777777" w:rsidR="00E45868" w:rsidRPr="00735520" w:rsidRDefault="00E45868" w:rsidP="00E45868">
      <w:pPr>
        <w:pStyle w:val="Textkrper"/>
        <w:spacing w:before="120" w:after="120" w:line="276" w:lineRule="auto"/>
        <w:jc w:val="both"/>
        <w:rPr>
          <w:rFonts w:ascii="Arial" w:hAnsi="Arial"/>
          <w:b w:val="0"/>
        </w:rPr>
      </w:pPr>
      <w:r w:rsidRPr="00735520">
        <w:rPr>
          <w:rFonts w:ascii="Arial" w:hAnsi="Arial"/>
          <w:b w:val="0"/>
        </w:rPr>
        <w:t>El Grupo Würth Elektronik eiSos es un fabricante de componentes electrónicos y electromecánicos para la industria electrónica, que aporta soluciones electrónicas innovadoras con su liderazgo tecnológico. Würth Elektronik eiSos es uno de los mayores fabricantes europeos de componentes pasivos y opera en 50 países. Sus plantas de producción en Europa, Asia y América del Norte suministran productos a un creciente número de clientes en todo el mundo.</w:t>
      </w:r>
    </w:p>
    <w:p w14:paraId="1E7292D0" w14:textId="77777777" w:rsidR="00E45868" w:rsidRPr="00735520" w:rsidRDefault="00E45868" w:rsidP="00E45868">
      <w:pPr>
        <w:pStyle w:val="Textkrper"/>
        <w:spacing w:before="120" w:after="120" w:line="276" w:lineRule="auto"/>
        <w:jc w:val="both"/>
        <w:rPr>
          <w:b w:val="0"/>
          <w:bCs w:val="0"/>
        </w:rPr>
      </w:pPr>
      <w:r w:rsidRPr="00735520">
        <w:rPr>
          <w:rFonts w:ascii="Arial" w:hAnsi="Arial"/>
          <w:b w:val="0"/>
          <w:bCs w:val="0"/>
        </w:rPr>
        <w:lastRenderedPageBreak/>
        <w:t xml:space="preserve">La gama de productos incluye componentes para EMC, inductores, transformadores, componentes de RF, varistores, condensadores, resistencias, cuarzos, osciladores, módulos de alimentación, transferencia de energia inalámbrica, LED‘s, sensores, módulos de radio, conectores, elementos para fuentes de alimentación, interruptores, pulsadores, elementos de montaje, portafusibles, así como soluciones para la comunicación inalámbrica de datos. </w:t>
      </w:r>
      <w:r w:rsidRPr="00B51221">
        <w:rPr>
          <w:rFonts w:ascii="Arial" w:hAnsi="Arial"/>
          <w:b w:val="0"/>
        </w:rPr>
        <w:t>La gama se completa con soluciones personalizadas.</w:t>
      </w:r>
    </w:p>
    <w:p w14:paraId="2C76FBEC" w14:textId="77777777" w:rsidR="00E45868" w:rsidRPr="00735520" w:rsidRDefault="00E45868" w:rsidP="00E45868">
      <w:pPr>
        <w:pStyle w:val="Textkrper"/>
        <w:spacing w:before="120" w:after="120" w:line="276" w:lineRule="auto"/>
        <w:jc w:val="both"/>
        <w:rPr>
          <w:rFonts w:ascii="Arial" w:hAnsi="Arial"/>
          <w:b w:val="0"/>
        </w:rPr>
      </w:pPr>
      <w:r w:rsidRPr="00735520">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6BAB55B6" w14:textId="77777777" w:rsidR="00E45868" w:rsidRPr="00735520" w:rsidRDefault="00E45868" w:rsidP="00E45868">
      <w:pPr>
        <w:pStyle w:val="PITextkrper"/>
        <w:rPr>
          <w:sz w:val="18"/>
          <w:szCs w:val="18"/>
        </w:rPr>
      </w:pPr>
      <w:r w:rsidRPr="00735520">
        <w:rPr>
          <w:bCs/>
          <w:sz w:val="20"/>
          <w:lang w:eastAsia="x-none"/>
        </w:rPr>
        <w:t xml:space="preserve">Würth Elektronik forma parte del Grupo Würth, líder del mercado mundial en el desarrollo, la fabricación y la distribución de materiales de montaje y fijación. La empresa emplea a </w:t>
      </w:r>
      <w:r>
        <w:rPr>
          <w:bCs/>
          <w:sz w:val="20"/>
          <w:lang w:eastAsia="x-none"/>
        </w:rPr>
        <w:t>7</w:t>
      </w:r>
      <w:r w:rsidRPr="00735520">
        <w:rPr>
          <w:bCs/>
          <w:sz w:val="20"/>
          <w:lang w:eastAsia="x-none"/>
        </w:rPr>
        <w:t>.</w:t>
      </w:r>
      <w:r>
        <w:rPr>
          <w:bCs/>
          <w:sz w:val="20"/>
          <w:lang w:eastAsia="x-none"/>
        </w:rPr>
        <w:t>9</w:t>
      </w:r>
      <w:r w:rsidRPr="00735520">
        <w:rPr>
          <w:bCs/>
          <w:sz w:val="20"/>
          <w:lang w:eastAsia="x-none"/>
        </w:rPr>
        <w:t>00 trabajadores. En el año 202</w:t>
      </w:r>
      <w:r>
        <w:rPr>
          <w:bCs/>
          <w:sz w:val="20"/>
          <w:lang w:eastAsia="x-none"/>
        </w:rPr>
        <w:t>3</w:t>
      </w:r>
      <w:r w:rsidRPr="00735520">
        <w:rPr>
          <w:bCs/>
          <w:sz w:val="20"/>
          <w:lang w:eastAsia="x-none"/>
        </w:rPr>
        <w:t>, el grupo Würth Elektronik generó una facturación de 1.</w:t>
      </w:r>
      <w:r>
        <w:rPr>
          <w:bCs/>
          <w:sz w:val="20"/>
          <w:lang w:eastAsia="x-none"/>
        </w:rPr>
        <w:t>24</w:t>
      </w:r>
      <w:r w:rsidRPr="00735520">
        <w:rPr>
          <w:bCs/>
          <w:sz w:val="20"/>
          <w:lang w:eastAsia="x-none"/>
        </w:rPr>
        <w:t>0 millones de euros.</w:t>
      </w:r>
    </w:p>
    <w:p w14:paraId="2704242D" w14:textId="77777777" w:rsidR="00E45868" w:rsidRPr="00163BBC" w:rsidRDefault="00E45868" w:rsidP="00E45868">
      <w:pPr>
        <w:pStyle w:val="Textkrper"/>
        <w:spacing w:before="120" w:after="120" w:line="276" w:lineRule="auto"/>
        <w:rPr>
          <w:rFonts w:ascii="Arial" w:hAnsi="Arial"/>
          <w:b w:val="0"/>
          <w:lang w:val="en-US"/>
        </w:rPr>
      </w:pPr>
      <w:r w:rsidRPr="00163BBC">
        <w:rPr>
          <w:rFonts w:ascii="Arial" w:hAnsi="Arial"/>
          <w:b w:val="0"/>
          <w:lang w:val="en-US"/>
        </w:rPr>
        <w:t xml:space="preserve">Würth </w:t>
      </w:r>
      <w:proofErr w:type="spellStart"/>
      <w:r w:rsidRPr="00163BBC">
        <w:rPr>
          <w:rFonts w:ascii="Arial" w:hAnsi="Arial"/>
          <w:b w:val="0"/>
          <w:lang w:val="en-US"/>
        </w:rPr>
        <w:t>Elektronik</w:t>
      </w:r>
      <w:proofErr w:type="spellEnd"/>
      <w:r w:rsidRPr="00163BBC">
        <w:rPr>
          <w:rFonts w:ascii="Arial" w:hAnsi="Arial"/>
          <w:b w:val="0"/>
          <w:lang w:val="en-US"/>
        </w:rPr>
        <w:t>: more than you expect!</w:t>
      </w:r>
    </w:p>
    <w:p w14:paraId="64EC8BF7" w14:textId="77777777" w:rsidR="00E45868" w:rsidRPr="00735520" w:rsidRDefault="00E45868" w:rsidP="00E45868">
      <w:pPr>
        <w:pStyle w:val="Textkrper"/>
        <w:spacing w:before="120" w:after="120" w:line="276" w:lineRule="auto"/>
        <w:rPr>
          <w:rFonts w:ascii="Arial" w:hAnsi="Arial"/>
        </w:rPr>
      </w:pPr>
      <w:r w:rsidRPr="00735520">
        <w:rPr>
          <w:rFonts w:ascii="Arial" w:hAnsi="Arial"/>
        </w:rPr>
        <w:t>Más información en www.we-online.com</w:t>
      </w:r>
    </w:p>
    <w:p w14:paraId="61C276B8" w14:textId="77777777" w:rsidR="00E45868" w:rsidRPr="00735520" w:rsidRDefault="00E45868" w:rsidP="00E45868">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E45868" w:rsidRPr="00163BBC" w14:paraId="13917A32" w14:textId="77777777" w:rsidTr="00522F9E">
        <w:tc>
          <w:tcPr>
            <w:tcW w:w="3902" w:type="dxa"/>
            <w:hideMark/>
          </w:tcPr>
          <w:p w14:paraId="7C515193" w14:textId="77777777" w:rsidR="00E45868" w:rsidRPr="00735520" w:rsidRDefault="00E45868" w:rsidP="00522F9E">
            <w:pPr>
              <w:pStyle w:val="Textkrper"/>
              <w:autoSpaceDE/>
              <w:adjustRightInd/>
              <w:spacing w:before="120" w:after="120" w:line="276" w:lineRule="auto"/>
              <w:rPr>
                <w:rFonts w:ascii="Arial" w:hAnsi="Arial"/>
                <w:bCs w:val="0"/>
                <w:szCs w:val="24"/>
              </w:rPr>
            </w:pPr>
            <w:r w:rsidRPr="00735520">
              <w:rPr>
                <w:b w:val="0"/>
                <w:bCs w:val="0"/>
              </w:rPr>
              <w:br w:type="page"/>
            </w:r>
            <w:r w:rsidRPr="00735520">
              <w:rPr>
                <w:rFonts w:ascii="Arial" w:hAnsi="Arial"/>
              </w:rPr>
              <w:t>Más información:</w:t>
            </w:r>
          </w:p>
          <w:p w14:paraId="56B36159" w14:textId="77777777" w:rsidR="00E45868" w:rsidRPr="00735520" w:rsidRDefault="00E45868" w:rsidP="00522F9E">
            <w:pPr>
              <w:spacing w:before="120" w:after="120" w:line="276" w:lineRule="auto"/>
              <w:rPr>
                <w:rFonts w:ascii="Arial" w:hAnsi="Arial" w:cs="Arial"/>
                <w:sz w:val="20"/>
              </w:rPr>
            </w:pPr>
            <w:r w:rsidRPr="00735520">
              <w:rPr>
                <w:rFonts w:ascii="Arial" w:hAnsi="Arial"/>
                <w:sz w:val="20"/>
              </w:rPr>
              <w:t>Würth Elektronik eiSos GmbH &amp; Co. KG</w:t>
            </w:r>
            <w:r w:rsidRPr="00735520">
              <w:br/>
            </w:r>
            <w:r w:rsidRPr="00735520">
              <w:rPr>
                <w:rFonts w:ascii="Arial" w:hAnsi="Arial"/>
                <w:sz w:val="20"/>
              </w:rPr>
              <w:t>Sarah Hurst</w:t>
            </w:r>
            <w:r w:rsidRPr="00735520">
              <w:br/>
            </w:r>
            <w:r w:rsidRPr="00735520">
              <w:rPr>
                <w:rFonts w:ascii="Arial" w:hAnsi="Arial"/>
                <w:sz w:val="20"/>
              </w:rPr>
              <w:t>Clarita-Bernhard-Strasse 9</w:t>
            </w:r>
            <w:r w:rsidRPr="00735520">
              <w:br/>
            </w:r>
            <w:r w:rsidRPr="00735520">
              <w:rPr>
                <w:rFonts w:ascii="Arial" w:hAnsi="Arial"/>
                <w:sz w:val="20"/>
              </w:rPr>
              <w:t>81249 München</w:t>
            </w:r>
            <w:r w:rsidRPr="00735520">
              <w:rPr>
                <w:rFonts w:ascii="Arial" w:hAnsi="Arial"/>
                <w:sz w:val="20"/>
              </w:rPr>
              <w:br/>
              <w:t>Alemania</w:t>
            </w:r>
          </w:p>
          <w:p w14:paraId="3AAA715E" w14:textId="77777777" w:rsidR="00E45868" w:rsidRPr="00735520" w:rsidRDefault="00E45868" w:rsidP="00522F9E">
            <w:pPr>
              <w:spacing w:before="120" w:after="120" w:line="276" w:lineRule="auto"/>
              <w:rPr>
                <w:rFonts w:ascii="Arial" w:hAnsi="Arial" w:cs="Arial"/>
                <w:bCs/>
                <w:sz w:val="20"/>
              </w:rPr>
            </w:pPr>
            <w:r w:rsidRPr="00735520">
              <w:rPr>
                <w:rFonts w:ascii="Arial" w:hAnsi="Arial"/>
                <w:sz w:val="20"/>
              </w:rPr>
              <w:t>Tel.: +49 7942 945-5186</w:t>
            </w:r>
            <w:r w:rsidRPr="00735520">
              <w:br/>
            </w:r>
            <w:r w:rsidRPr="00735520">
              <w:rPr>
                <w:rFonts w:ascii="Arial" w:hAnsi="Arial"/>
                <w:sz w:val="20"/>
              </w:rPr>
              <w:t xml:space="preserve">Correo electrónico: </w:t>
            </w:r>
            <w:r w:rsidRPr="00735520">
              <w:rPr>
                <w:rFonts w:ascii="Arial" w:hAnsi="Arial"/>
                <w:sz w:val="20"/>
              </w:rPr>
              <w:br/>
              <w:t>sarah.hurst@we-online.de</w:t>
            </w:r>
          </w:p>
          <w:p w14:paraId="37CBFB6A" w14:textId="77777777" w:rsidR="00E45868" w:rsidRPr="00735520" w:rsidRDefault="00E45868" w:rsidP="00522F9E">
            <w:pPr>
              <w:spacing w:before="120" w:after="120" w:line="276" w:lineRule="auto"/>
              <w:rPr>
                <w:rFonts w:ascii="Arial" w:hAnsi="Arial" w:cs="Arial"/>
                <w:bCs/>
                <w:sz w:val="20"/>
              </w:rPr>
            </w:pPr>
            <w:r w:rsidRPr="00735520">
              <w:rPr>
                <w:rFonts w:ascii="Arial" w:hAnsi="Arial"/>
                <w:sz w:val="20"/>
              </w:rPr>
              <w:t>www.we-online.com</w:t>
            </w:r>
          </w:p>
        </w:tc>
        <w:tc>
          <w:tcPr>
            <w:tcW w:w="3193" w:type="dxa"/>
            <w:hideMark/>
          </w:tcPr>
          <w:p w14:paraId="2778EA4D" w14:textId="77777777" w:rsidR="00E45868" w:rsidRPr="00735520" w:rsidRDefault="00E45868" w:rsidP="00522F9E">
            <w:pPr>
              <w:pStyle w:val="Textkrper"/>
              <w:tabs>
                <w:tab w:val="left" w:pos="1065"/>
              </w:tabs>
              <w:autoSpaceDE/>
              <w:adjustRightInd/>
              <w:spacing w:before="120" w:after="120" w:line="276" w:lineRule="auto"/>
              <w:rPr>
                <w:rFonts w:ascii="Arial" w:hAnsi="Arial"/>
                <w:bCs w:val="0"/>
                <w:szCs w:val="24"/>
              </w:rPr>
            </w:pPr>
            <w:r w:rsidRPr="00735520">
              <w:rPr>
                <w:rFonts w:ascii="Arial" w:hAnsi="Arial"/>
              </w:rPr>
              <w:t>Contacto para la prensa:</w:t>
            </w:r>
          </w:p>
          <w:p w14:paraId="64C148D0" w14:textId="77777777" w:rsidR="00E45868" w:rsidRPr="00735520" w:rsidRDefault="00E45868" w:rsidP="00522F9E">
            <w:pPr>
              <w:tabs>
                <w:tab w:val="left" w:pos="1065"/>
              </w:tabs>
              <w:spacing w:before="120" w:after="120" w:line="276" w:lineRule="auto"/>
              <w:rPr>
                <w:rFonts w:ascii="Arial" w:hAnsi="Arial" w:cs="Arial"/>
                <w:bCs/>
                <w:sz w:val="20"/>
              </w:rPr>
            </w:pPr>
            <w:r w:rsidRPr="00735520">
              <w:rPr>
                <w:rFonts w:ascii="Arial" w:hAnsi="Arial"/>
                <w:sz w:val="20"/>
              </w:rPr>
              <w:t>HighTech communications GmbH</w:t>
            </w:r>
            <w:r w:rsidRPr="00735520">
              <w:br/>
            </w:r>
            <w:r w:rsidRPr="00735520">
              <w:rPr>
                <w:rFonts w:ascii="Arial" w:hAnsi="Arial"/>
                <w:sz w:val="20"/>
              </w:rPr>
              <w:t>Brigitte Basilio</w:t>
            </w:r>
            <w:r w:rsidRPr="00735520">
              <w:br/>
            </w:r>
            <w:r w:rsidRPr="00735520">
              <w:rPr>
                <w:rFonts w:ascii="Arial" w:hAnsi="Arial"/>
                <w:sz w:val="20"/>
              </w:rPr>
              <w:t>Brunhamstrasse 21</w:t>
            </w:r>
            <w:r w:rsidRPr="00735520">
              <w:br/>
            </w:r>
            <w:r w:rsidRPr="00735520">
              <w:rPr>
                <w:rFonts w:ascii="Arial" w:hAnsi="Arial"/>
                <w:sz w:val="20"/>
              </w:rPr>
              <w:t>81249 München</w:t>
            </w:r>
            <w:r w:rsidRPr="00735520">
              <w:rPr>
                <w:rFonts w:ascii="Arial" w:hAnsi="Arial"/>
                <w:sz w:val="20"/>
              </w:rPr>
              <w:br/>
              <w:t>Alemania</w:t>
            </w:r>
          </w:p>
          <w:p w14:paraId="66134048" w14:textId="77777777" w:rsidR="00E45868" w:rsidRPr="00735520" w:rsidRDefault="00E45868" w:rsidP="00522F9E">
            <w:pPr>
              <w:tabs>
                <w:tab w:val="left" w:pos="1065"/>
              </w:tabs>
              <w:spacing w:before="120" w:after="120" w:line="276" w:lineRule="auto"/>
              <w:rPr>
                <w:rFonts w:ascii="Arial" w:hAnsi="Arial" w:cs="Arial"/>
                <w:bCs/>
                <w:sz w:val="20"/>
              </w:rPr>
            </w:pPr>
            <w:r w:rsidRPr="00735520">
              <w:rPr>
                <w:rFonts w:ascii="Arial" w:hAnsi="Arial"/>
                <w:sz w:val="20"/>
              </w:rPr>
              <w:t xml:space="preserve">Tel.: +49 89 500778-20 </w:t>
            </w:r>
            <w:r w:rsidRPr="00735520">
              <w:br/>
            </w:r>
            <w:r w:rsidRPr="00735520">
              <w:rPr>
                <w:rFonts w:ascii="Arial" w:hAnsi="Arial"/>
                <w:sz w:val="20"/>
              </w:rPr>
              <w:t>Correo electrónico: b.basilio@htcm.de</w:t>
            </w:r>
          </w:p>
          <w:p w14:paraId="0B95F981" w14:textId="77777777" w:rsidR="00E45868" w:rsidRPr="00735520" w:rsidRDefault="00E45868" w:rsidP="00522F9E">
            <w:pPr>
              <w:tabs>
                <w:tab w:val="left" w:pos="1065"/>
              </w:tabs>
              <w:spacing w:before="120" w:after="120" w:line="276" w:lineRule="auto"/>
              <w:rPr>
                <w:rFonts w:ascii="Arial" w:hAnsi="Arial" w:cs="Arial"/>
                <w:bCs/>
                <w:sz w:val="20"/>
              </w:rPr>
            </w:pPr>
            <w:r w:rsidRPr="00735520">
              <w:rPr>
                <w:rFonts w:ascii="Arial" w:hAnsi="Arial"/>
                <w:sz w:val="20"/>
              </w:rPr>
              <w:t xml:space="preserve">www.htcm.de </w:t>
            </w:r>
          </w:p>
        </w:tc>
      </w:tr>
      <w:bookmarkEnd w:id="1"/>
    </w:tbl>
    <w:p w14:paraId="72949C81" w14:textId="77777777" w:rsidR="00654171" w:rsidRDefault="00654171">
      <w:pPr>
        <w:pStyle w:val="Textkrper"/>
        <w:spacing w:before="120" w:after="120" w:line="260" w:lineRule="exact"/>
      </w:pPr>
    </w:p>
    <w:p w14:paraId="4A44E677" w14:textId="77777777" w:rsidR="00654171" w:rsidRDefault="00654171">
      <w:pPr>
        <w:pStyle w:val="Textkrper"/>
        <w:spacing w:before="120" w:after="120" w:line="260" w:lineRule="exact"/>
        <w:jc w:val="both"/>
        <w:rPr>
          <w:rFonts w:ascii="Calibri" w:hAnsi="Calibri" w:cs="Calibri"/>
          <w:sz w:val="22"/>
          <w:szCs w:val="22"/>
        </w:rPr>
      </w:pPr>
    </w:p>
    <w:sectPr w:rsidR="00654171">
      <w:headerReference w:type="default" r:id="rId14"/>
      <w:footerReference w:type="default" r:id="rId15"/>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31EAE6" w14:textId="77777777" w:rsidR="00654171" w:rsidRDefault="009632AB">
      <w:r>
        <w:separator/>
      </w:r>
    </w:p>
  </w:endnote>
  <w:endnote w:type="continuationSeparator" w:id="0">
    <w:p w14:paraId="0E6DB093" w14:textId="77777777" w:rsidR="00654171" w:rsidRDefault="0096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tillium Web">
    <w:charset w:val="00"/>
    <w:family w:val="auto"/>
    <w:pitch w:val="variable"/>
    <w:sig w:usb0="00000007" w:usb1="00000001"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AC1943" w14:textId="3349B908" w:rsidR="00654171" w:rsidRDefault="009632AB">
    <w:pPr>
      <w:pStyle w:val="Fuzeile"/>
      <w:tabs>
        <w:tab w:val="clear" w:pos="4536"/>
        <w:tab w:val="clear" w:pos="9072"/>
        <w:tab w:val="right" w:pos="7088"/>
      </w:tabs>
      <w:rPr>
        <w:rFonts w:ascii="Arial" w:hAnsi="Arial" w:cs="Arial"/>
        <w:noProof/>
        <w:snapToGrid w:val="0"/>
        <w:sz w:val="16"/>
        <w:szCs w:val="16"/>
        <w:lang w:val="de-DE"/>
      </w:rPr>
    </w:pPr>
    <w:r>
      <w:rPr>
        <w:rFonts w:ascii="Arial" w:hAnsi="Arial" w:cs="Arial"/>
        <w:snapToGrid w:val="0"/>
        <w:sz w:val="16"/>
      </w:rPr>
      <w:fldChar w:fldCharType="begin"/>
    </w:r>
    <w:r>
      <w:rPr>
        <w:rFonts w:ascii="Arial" w:hAnsi="Arial" w:cs="Arial"/>
        <w:snapToGrid w:val="0"/>
        <w:sz w:val="16"/>
        <w:lang w:val="de-DE"/>
      </w:rPr>
      <w:instrText xml:space="preserve"> FILENAME  \* MERGEFORMAT </w:instrText>
    </w:r>
    <w:r>
      <w:rPr>
        <w:rFonts w:ascii="Arial" w:hAnsi="Arial" w:cs="Arial"/>
        <w:snapToGrid w:val="0"/>
        <w:sz w:val="16"/>
      </w:rPr>
      <w:fldChar w:fldCharType="separate"/>
    </w:r>
    <w:r>
      <w:rPr>
        <w:rFonts w:ascii="Arial" w:hAnsi="Arial" w:cs="Arial"/>
        <w:noProof/>
        <w:snapToGrid w:val="0"/>
        <w:sz w:val="16"/>
        <w:lang w:val="de-DE"/>
      </w:rPr>
      <w:t>WTH1PI1489</w:t>
    </w:r>
    <w:r w:rsidR="00176CFC">
      <w:rPr>
        <w:rFonts w:ascii="Arial" w:hAnsi="Arial" w:cs="Arial"/>
        <w:noProof/>
        <w:snapToGrid w:val="0"/>
        <w:sz w:val="16"/>
        <w:lang w:val="de-DE"/>
      </w:rPr>
      <w:t>_</w:t>
    </w:r>
    <w:r w:rsidR="00B32B29">
      <w:rPr>
        <w:rFonts w:ascii="Arial" w:hAnsi="Arial" w:cs="Arial"/>
        <w:noProof/>
        <w:snapToGrid w:val="0"/>
        <w:sz w:val="16"/>
        <w:lang w:val="de-DE"/>
      </w:rPr>
      <w:t>es</w:t>
    </w:r>
    <w:r>
      <w:rPr>
        <w:rFonts w:ascii="Arial" w:hAnsi="Arial" w:cs="Arial"/>
        <w:snapToGrid w:val="0"/>
        <w:sz w:val="16"/>
      </w:rPr>
      <w:fldChar w:fldCharType="end"/>
    </w:r>
    <w:r>
      <w:rPr>
        <w:rFonts w:ascii="Arial" w:hAnsi="Arial" w:cs="Arial"/>
        <w:snapToGrid w:val="0"/>
        <w:sz w:val="16"/>
      </w:rPr>
      <w:t>.docx</w:t>
    </w:r>
    <w:r>
      <w:rPr>
        <w:rFonts w:ascii="Arial" w:hAnsi="Arial"/>
        <w:snapToGrid w:val="0"/>
        <w:sz w:val="16"/>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F9A846" w14:textId="77777777" w:rsidR="00654171" w:rsidRDefault="009632AB">
      <w:r>
        <w:separator/>
      </w:r>
    </w:p>
  </w:footnote>
  <w:footnote w:type="continuationSeparator" w:id="0">
    <w:p w14:paraId="3B23E4C1" w14:textId="77777777" w:rsidR="00654171" w:rsidRDefault="00963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82310" w14:textId="77777777" w:rsidR="00654171" w:rsidRDefault="009632AB">
    <w:pPr>
      <w:pStyle w:val="Kopfzeile"/>
      <w:tabs>
        <w:tab w:val="clear" w:pos="9072"/>
        <w:tab w:val="right" w:pos="9498"/>
      </w:tabs>
    </w:pPr>
    <w:r>
      <w:rPr>
        <w:noProof/>
        <w:lang w:eastAsia="zh-TW"/>
      </w:rPr>
      <w:drawing>
        <wp:anchor distT="0" distB="0" distL="114300" distR="114300" simplePos="0" relativeHeight="251657728" behindDoc="1" locked="0" layoutInCell="0" allowOverlap="1" wp14:anchorId="768CCF69" wp14:editId="12FDD92C">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2690594">
    <w:abstractNumId w:val="4"/>
  </w:num>
  <w:num w:numId="2" w16cid:durableId="1169171020">
    <w:abstractNumId w:val="1"/>
  </w:num>
  <w:num w:numId="3" w16cid:durableId="396634339">
    <w:abstractNumId w:val="2"/>
  </w:num>
  <w:num w:numId="4" w16cid:durableId="1376924413">
    <w:abstractNumId w:val="3"/>
  </w:num>
  <w:num w:numId="5" w16cid:durableId="1371495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171"/>
    <w:rsid w:val="001504E1"/>
    <w:rsid w:val="00176CFC"/>
    <w:rsid w:val="002535E4"/>
    <w:rsid w:val="005E6B8E"/>
    <w:rsid w:val="00654171"/>
    <w:rsid w:val="00756E99"/>
    <w:rsid w:val="009632AB"/>
    <w:rsid w:val="00B32B29"/>
    <w:rsid w:val="00E45868"/>
    <w:rsid w:val="00F145A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851E36"/>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paragraph" w:customStyle="1" w:styleId="Default">
    <w:name w:val="Default"/>
    <w:pPr>
      <w:autoSpaceDE w:val="0"/>
      <w:autoSpaceDN w:val="0"/>
      <w:adjustRightInd w:val="0"/>
    </w:pPr>
    <w:rPr>
      <w:rFonts w:ascii="Titillium Web" w:hAnsi="Titillium Web" w:cs="Titillium We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support/knowledge/application-notes?d=anp126-spannungsspezifikation-fuer-verpresste-induktivitaeten"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k.htcm.de/press-releases/wuert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e-online.com/en/components/products/WE-LHMI?ajax=" TargetMode="External"/><Relationship Id="rId4" Type="http://schemas.openxmlformats.org/officeDocument/2006/relationships/settings" Target="settings.xml"/><Relationship Id="rId9" Type="http://schemas.openxmlformats.org/officeDocument/2006/relationships/hyperlink" Target="https://www.we-online.com/en/components/products/WE-XHM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3BEB3-D79B-43CD-9EF5-5CE2CC169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5507</Characters>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6371</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2024-07-15T14:35:00Z</dcterms:created>
  <dcterms:modified xsi:type="dcterms:W3CDTF">2024-07-16T07:21:00Z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