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0280" w14:textId="77777777" w:rsidR="00A26978" w:rsidRDefault="00351CE5">
      <w:pPr>
        <w:pStyle w:val="berschrift1"/>
        <w:spacing w:before="720" w:after="720" w:line="260" w:lineRule="exact"/>
        <w:rPr>
          <w:sz w:val="20"/>
        </w:rPr>
      </w:pPr>
      <w:r>
        <w:rPr>
          <w:sz w:val="20"/>
        </w:rPr>
        <w:t>COMUNICADO DE PRENSA</w:t>
      </w:r>
    </w:p>
    <w:p w14:paraId="3001C26A" w14:textId="2121AB15" w:rsidR="00A26978" w:rsidRDefault="00351CE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una solución de EMC </w:t>
      </w:r>
      <w:r>
        <w:rPr>
          <w:rFonts w:ascii="Arial" w:hAnsi="Arial"/>
          <w:b/>
        </w:rPr>
        <w:t>adhesiva</w:t>
      </w:r>
    </w:p>
    <w:p w14:paraId="4E8C3526" w14:textId="43D551AA" w:rsidR="00A26978" w:rsidRDefault="00351CE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La atenuación de la lámina se asemeja a una </w:t>
      </w:r>
      <w:r>
        <w:rPr>
          <w:rFonts w:ascii="Arial" w:hAnsi="Arial"/>
          <w:b/>
          <w:color w:val="000000"/>
          <w:sz w:val="36"/>
        </w:rPr>
        <w:t xml:space="preserve">envolvente </w:t>
      </w:r>
      <w:r>
        <w:rPr>
          <w:rFonts w:ascii="Arial" w:hAnsi="Arial"/>
          <w:b/>
          <w:color w:val="000000"/>
          <w:sz w:val="36"/>
        </w:rPr>
        <w:t xml:space="preserve">de </w:t>
      </w:r>
      <w:r>
        <w:rPr>
          <w:rFonts w:ascii="Arial" w:hAnsi="Arial"/>
          <w:b/>
          <w:color w:val="000000"/>
          <w:sz w:val="36"/>
        </w:rPr>
        <w:t>apantallamiento</w:t>
      </w:r>
    </w:p>
    <w:p w14:paraId="73DFC812" w14:textId="0B8652D0" w:rsidR="00A26978" w:rsidRDefault="00351CE5">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Pr="00351CE5">
        <w:rPr>
          <w:rFonts w:ascii="Arial" w:hAnsi="Arial"/>
          <w:color w:val="000000"/>
        </w:rPr>
        <w:t>27 de agosto de 2024</w:t>
      </w:r>
      <w:r>
        <w:rPr>
          <w:rFonts w:ascii="Arial" w:hAnsi="Arial"/>
          <w:color w:val="000000"/>
        </w:rPr>
        <w:t xml:space="preserve"> – Würth Elektronik presenta la </w:t>
      </w:r>
      <w:r>
        <w:fldChar w:fldCharType="begin"/>
      </w:r>
      <w:r>
        <w:instrText>HYPERLINK "https://www.we-online.com/en/components/products/WE-EMIP_EMI_PATCH"</w:instrText>
      </w:r>
      <w:r>
        <w:fldChar w:fldCharType="separate"/>
      </w:r>
      <w:r>
        <w:rPr>
          <w:rStyle w:val="Hyperlink"/>
          <w:rFonts w:ascii="Arial" w:hAnsi="Arial"/>
        </w:rPr>
        <w:t>lámina absorbente EMI WE-EMIP</w:t>
      </w:r>
      <w:r>
        <w:rPr>
          <w:rStyle w:val="Hyperlink"/>
          <w:rFonts w:ascii="Arial" w:hAnsi="Arial"/>
        </w:rPr>
        <w:fldChar w:fldCharType="end"/>
      </w:r>
      <w:r>
        <w:rPr>
          <w:rStyle w:val="Hyperlink"/>
          <w:rFonts w:ascii="Arial" w:hAnsi="Arial"/>
        </w:rPr>
        <w:t xml:space="preserve"> </w:t>
      </w:r>
      <w:r>
        <w:rPr>
          <w:rFonts w:ascii="Arial" w:hAnsi="Arial"/>
          <w:color w:val="000000"/>
        </w:rPr>
        <w:t xml:space="preserve">como solución práctica para evitar las interferencias electromagnéticas. </w:t>
      </w:r>
      <w:r>
        <w:rPr>
          <w:rFonts w:ascii="Arial" w:hAnsi="Arial"/>
          <w:color w:val="000000"/>
        </w:rPr>
        <w:t xml:space="preserve">El </w:t>
      </w:r>
      <w:r>
        <w:rPr>
          <w:rFonts w:ascii="Arial" w:hAnsi="Arial"/>
          <w:color w:val="000000"/>
        </w:rPr>
        <w:t>adhesiv</w:t>
      </w:r>
      <w:r>
        <w:rPr>
          <w:rFonts w:ascii="Arial" w:hAnsi="Arial"/>
          <w:color w:val="000000"/>
        </w:rPr>
        <w:t>o</w:t>
      </w:r>
      <w:r>
        <w:rPr>
          <w:rFonts w:ascii="Arial" w:hAnsi="Arial"/>
          <w:color w:val="000000"/>
        </w:rPr>
        <w:t xml:space="preserve"> integrad</w:t>
      </w:r>
      <w:r>
        <w:rPr>
          <w:rFonts w:ascii="Arial" w:hAnsi="Arial"/>
          <w:color w:val="000000"/>
        </w:rPr>
        <w:t>o</w:t>
      </w:r>
      <w:r>
        <w:rPr>
          <w:rFonts w:ascii="Arial" w:hAnsi="Arial"/>
          <w:color w:val="000000"/>
        </w:rPr>
        <w:t xml:space="preserve"> hace que la lámina sea fácil de pegar. Ofrece una atenuación elevada de más de 40 dB en una amplia gama de frecuencias. Existe una versión con aislamiento y otra sin aislamiento</w:t>
      </w:r>
      <w:r>
        <w:rPr>
          <w:rFonts w:ascii="Arial" w:hAnsi="Arial"/>
          <w:color w:val="000000"/>
        </w:rPr>
        <w:t xml:space="preserve"> </w:t>
      </w:r>
      <w:r>
        <w:rPr>
          <w:rFonts w:ascii="Arial" w:hAnsi="Arial"/>
          <w:color w:val="000000"/>
        </w:rPr>
        <w:t>eléctrico</w:t>
      </w:r>
      <w:r>
        <w:rPr>
          <w:rFonts w:ascii="Arial" w:hAnsi="Arial"/>
          <w:color w:val="000000"/>
        </w:rPr>
        <w:t>. La versión sin aislamiento ofrece la opción de conexión a tierra.</w:t>
      </w:r>
    </w:p>
    <w:p w14:paraId="6B0B4F80" w14:textId="4F30A5AE" w:rsidR="00A26978" w:rsidRDefault="00351CE5">
      <w:pPr>
        <w:pStyle w:val="Textkrper"/>
        <w:spacing w:before="120" w:after="120" w:line="260" w:lineRule="exact"/>
        <w:jc w:val="both"/>
        <w:rPr>
          <w:rFonts w:ascii="Arial" w:hAnsi="Arial"/>
          <w:b w:val="0"/>
          <w:bCs w:val="0"/>
        </w:rPr>
      </w:pPr>
      <w:r>
        <w:rPr>
          <w:rFonts w:ascii="Arial" w:hAnsi="Arial"/>
          <w:b w:val="0"/>
        </w:rPr>
        <w:t>La lámina absorbente híbrida fabricada de material absorbente de EMI y una capa de aluminio está ya disponible en los siguientes tamaños: 105 × 74 mm, 297 × 210 mm o como rollo con las medidas 15 000 × 50 mm. Würth Elektronik ofrece con este producto una forma sencilla de tener bajo control los problemas de compatibilidad electromagnética relacionados con las emisiones radiadas y de proteger los componentes sensibles o las zonas con interferencias. La lámina ofrece una atenuación hasta 12 veces mayor que la</w:t>
      </w:r>
      <w:r>
        <w:rPr>
          <w:rFonts w:ascii="Arial" w:hAnsi="Arial"/>
          <w:b w:val="0"/>
        </w:rPr>
        <w:t xml:space="preserve">s láminas absorbentes disponibles hasta ahora y permite alcanzar valores de atenuación que solo podrían lograrse con </w:t>
      </w:r>
      <w:r>
        <w:rPr>
          <w:rFonts w:ascii="Arial" w:hAnsi="Arial"/>
          <w:b w:val="0"/>
        </w:rPr>
        <w:t>envolvente</w:t>
      </w:r>
      <w:r>
        <w:rPr>
          <w:rFonts w:ascii="Arial" w:hAnsi="Arial"/>
          <w:b w:val="0"/>
        </w:rPr>
        <w:t>s</w:t>
      </w:r>
      <w:r>
        <w:rPr>
          <w:rFonts w:ascii="Arial" w:hAnsi="Arial"/>
          <w:b w:val="0"/>
        </w:rPr>
        <w:t xml:space="preserve"> de blindaje.</w:t>
      </w:r>
    </w:p>
    <w:p w14:paraId="2BF5D02C" w14:textId="77777777" w:rsidR="00A26978" w:rsidRPr="00351CE5" w:rsidRDefault="00A26978" w:rsidP="00351CE5">
      <w:pPr>
        <w:pStyle w:val="Textkrper"/>
        <w:jc w:val="both"/>
        <w:rPr>
          <w:rFonts w:ascii="Arial" w:hAnsi="Arial"/>
          <w:b w:val="0"/>
          <w:bCs w:val="0"/>
          <w:sz w:val="14"/>
          <w:szCs w:val="14"/>
        </w:rPr>
      </w:pPr>
    </w:p>
    <w:p w14:paraId="103FE667" w14:textId="77777777" w:rsidR="00A26978" w:rsidRPr="00351CE5" w:rsidRDefault="00A26978" w:rsidP="00351CE5">
      <w:pPr>
        <w:pStyle w:val="Textkrper"/>
        <w:jc w:val="both"/>
        <w:rPr>
          <w:rFonts w:ascii="Arial" w:hAnsi="Arial"/>
          <w:b w:val="0"/>
          <w:bCs w:val="0"/>
          <w:sz w:val="14"/>
          <w:szCs w:val="14"/>
        </w:rPr>
      </w:pPr>
    </w:p>
    <w:p w14:paraId="7E76BCA7" w14:textId="77777777" w:rsidR="00A26978" w:rsidRDefault="00A26978">
      <w:pPr>
        <w:pStyle w:val="PITextkrper"/>
        <w:pBdr>
          <w:top w:val="single" w:sz="4" w:space="1" w:color="auto"/>
        </w:pBdr>
        <w:spacing w:before="240"/>
        <w:rPr>
          <w:b/>
          <w:sz w:val="18"/>
          <w:szCs w:val="18"/>
        </w:rPr>
      </w:pPr>
    </w:p>
    <w:p w14:paraId="2B78EF5F" w14:textId="77777777" w:rsidR="00351CE5" w:rsidRPr="00735520" w:rsidRDefault="00351CE5" w:rsidP="00351CE5">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5983CD8D" w14:textId="77777777" w:rsidR="00351CE5" w:rsidRPr="00735520" w:rsidRDefault="00351CE5" w:rsidP="00351CE5">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611"/>
      </w:tblGrid>
      <w:tr w:rsidR="00A26978" w14:paraId="26715B7B" w14:textId="77777777" w:rsidTr="00351CE5">
        <w:trPr>
          <w:trHeight w:val="558"/>
        </w:trPr>
        <w:tc>
          <w:tcPr>
            <w:tcW w:w="3510" w:type="dxa"/>
          </w:tcPr>
          <w:bookmarkEnd w:id="0"/>
          <w:p w14:paraId="56A87295" w14:textId="6F13098F" w:rsidR="00A26978" w:rsidRDefault="00351CE5">
            <w:pPr>
              <w:pStyle w:val="txt"/>
            </w:pPr>
            <w:r>
              <w:rPr>
                <w:b/>
              </w:rPr>
              <w:br/>
            </w:r>
            <w:r>
              <w:rPr>
                <w:noProof/>
                <w:lang w:eastAsia="zh-TW"/>
              </w:rPr>
              <w:drawing>
                <wp:inline distT="0" distB="0" distL="0" distR="0" wp14:anchorId="728DC00D" wp14:editId="430DB386">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Pr>
                <w:b/>
                <w:sz w:val="18"/>
              </w:rPr>
              <w:br/>
            </w:r>
            <w:r>
              <w:rPr>
                <w:sz w:val="16"/>
              </w:rPr>
              <w:t>Fuente de la imagen: Würth Elektronik</w:t>
            </w:r>
            <w:r>
              <w:rPr>
                <w:sz w:val="16"/>
              </w:rPr>
              <w:br/>
            </w:r>
            <w:r>
              <w:rPr>
                <w:sz w:val="16"/>
              </w:rPr>
              <w:br/>
            </w:r>
            <w:r>
              <w:rPr>
                <w:b/>
                <w:sz w:val="18"/>
              </w:rPr>
              <w:t>Lámina absorbente WE-EMIP: más de 40 dB de atenuación en una amplia gama de frecuencias.</w:t>
            </w:r>
          </w:p>
        </w:tc>
        <w:tc>
          <w:tcPr>
            <w:tcW w:w="3611" w:type="dxa"/>
          </w:tcPr>
          <w:p w14:paraId="1740A7C8" w14:textId="6FB2C735" w:rsidR="00A26978" w:rsidRDefault="00351CE5">
            <w:pPr>
              <w:pStyle w:val="txt"/>
              <w:rPr>
                <w:bCs/>
                <w:sz w:val="16"/>
                <w:szCs w:val="16"/>
              </w:rPr>
            </w:pPr>
            <w:r>
              <w:rPr>
                <w:b/>
              </w:rPr>
              <w:br/>
            </w:r>
            <w:r>
              <w:rPr>
                <w:noProof/>
                <w:lang w:eastAsia="zh-TW"/>
              </w:rPr>
              <w:drawing>
                <wp:inline distT="0" distB="0" distL="0" distR="0" wp14:anchorId="7FACFECE" wp14:editId="2AB830F4">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br/>
            </w:r>
            <w:r>
              <w:rPr>
                <w:sz w:val="16"/>
              </w:rPr>
              <w:t>Fuente de la imagen: Würth Elektronik</w:t>
            </w:r>
            <w:r>
              <w:rPr>
                <w:sz w:val="16"/>
              </w:rPr>
              <w:br/>
            </w:r>
            <w:r>
              <w:rPr>
                <w:sz w:val="16"/>
              </w:rPr>
              <w:br/>
            </w:r>
            <w:r>
              <w:rPr>
                <w:b/>
                <w:sz w:val="18"/>
              </w:rPr>
              <w:t xml:space="preserve">La lámina absorbente se pega fácilmente en el componente que se desea </w:t>
            </w:r>
            <w:r>
              <w:rPr>
                <w:b/>
                <w:sz w:val="18"/>
              </w:rPr>
              <w:t>proteger o en la fuente de interferencias.</w:t>
            </w:r>
          </w:p>
        </w:tc>
      </w:tr>
    </w:tbl>
    <w:p w14:paraId="4CCB4963" w14:textId="77777777" w:rsidR="00351CE5" w:rsidRPr="00735520" w:rsidRDefault="00351CE5" w:rsidP="00351CE5">
      <w:pPr>
        <w:pStyle w:val="Textkrper"/>
        <w:spacing w:before="120" w:after="120" w:line="260" w:lineRule="exact"/>
        <w:jc w:val="both"/>
        <w:rPr>
          <w:rFonts w:ascii="Arial" w:hAnsi="Arial"/>
          <w:b w:val="0"/>
          <w:bCs w:val="0"/>
        </w:rPr>
      </w:pPr>
      <w:bookmarkStart w:id="1" w:name="_Hlk155794191"/>
    </w:p>
    <w:p w14:paraId="2DCB3062" w14:textId="77777777" w:rsidR="00351CE5" w:rsidRPr="00735520" w:rsidRDefault="00351CE5" w:rsidP="00351CE5">
      <w:pPr>
        <w:pStyle w:val="PITextkrper"/>
        <w:pBdr>
          <w:top w:val="single" w:sz="4" w:space="1" w:color="auto"/>
        </w:pBdr>
        <w:spacing w:before="240"/>
        <w:rPr>
          <w:b/>
          <w:sz w:val="18"/>
          <w:szCs w:val="18"/>
        </w:rPr>
      </w:pPr>
    </w:p>
    <w:p w14:paraId="670BFC23" w14:textId="77777777" w:rsidR="00351CE5" w:rsidRPr="00735520" w:rsidRDefault="00351CE5" w:rsidP="00351CE5">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51D4B111" w14:textId="77777777" w:rsidR="00351CE5" w:rsidRPr="00735520" w:rsidRDefault="00351CE5" w:rsidP="00351CE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799B7A9" w14:textId="77777777" w:rsidR="00351CE5" w:rsidRPr="00735520" w:rsidRDefault="00351CE5" w:rsidP="00351CE5">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F27AA1C" w14:textId="77777777" w:rsidR="00351CE5" w:rsidRPr="00735520" w:rsidRDefault="00351CE5" w:rsidP="00351CE5">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B5B43B" w14:textId="77777777" w:rsidR="00351CE5" w:rsidRPr="00735520" w:rsidRDefault="00351CE5" w:rsidP="00351CE5">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8D0473F" w14:textId="77777777" w:rsidR="00351CE5" w:rsidRPr="00163BBC" w:rsidRDefault="00351CE5" w:rsidP="00351CE5">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94A39FD" w14:textId="77777777" w:rsidR="00351CE5" w:rsidRPr="00735520" w:rsidRDefault="00351CE5" w:rsidP="00351CE5">
      <w:pPr>
        <w:pStyle w:val="Textkrper"/>
        <w:spacing w:before="120" w:after="120" w:line="276" w:lineRule="auto"/>
        <w:rPr>
          <w:rFonts w:ascii="Arial" w:hAnsi="Arial"/>
        </w:rPr>
      </w:pPr>
      <w:r w:rsidRPr="00735520">
        <w:rPr>
          <w:rFonts w:ascii="Arial" w:hAnsi="Arial"/>
        </w:rPr>
        <w:t>Más información en www.we-online.com</w:t>
      </w:r>
    </w:p>
    <w:p w14:paraId="5F9F93B9" w14:textId="77777777" w:rsidR="00351CE5" w:rsidRPr="00735520" w:rsidRDefault="00351CE5" w:rsidP="00351CE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51CE5" w:rsidRPr="00163BBC" w14:paraId="02A6ACF2" w14:textId="77777777" w:rsidTr="00945AE1">
        <w:tc>
          <w:tcPr>
            <w:tcW w:w="3902" w:type="dxa"/>
            <w:hideMark/>
          </w:tcPr>
          <w:p w14:paraId="07F300DE" w14:textId="77777777" w:rsidR="00351CE5" w:rsidRPr="00735520" w:rsidRDefault="00351CE5" w:rsidP="00945AE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0750444" w14:textId="77777777" w:rsidR="00351CE5" w:rsidRPr="00735520" w:rsidRDefault="00351CE5" w:rsidP="00945AE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4316058" w14:textId="77777777" w:rsidR="00351CE5" w:rsidRPr="00735520" w:rsidRDefault="00351CE5" w:rsidP="00945AE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54A004A" w14:textId="77777777" w:rsidR="00351CE5" w:rsidRPr="00735520" w:rsidRDefault="00351CE5" w:rsidP="00945AE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F9D526" w14:textId="77777777" w:rsidR="00351CE5" w:rsidRPr="00735520" w:rsidRDefault="00351CE5" w:rsidP="00945AE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572EA78"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499EB5E"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FE72C99" w14:textId="77777777" w:rsidR="00351CE5" w:rsidRPr="00735520" w:rsidRDefault="00351CE5" w:rsidP="00945AE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4F457EB4" w14:textId="77777777" w:rsidR="00351CE5" w:rsidRPr="00735520" w:rsidRDefault="00351CE5" w:rsidP="00351CE5">
      <w:pPr>
        <w:pStyle w:val="Textkrper"/>
        <w:spacing w:before="120" w:after="120" w:line="276" w:lineRule="auto"/>
      </w:pPr>
    </w:p>
    <w:bookmarkEnd w:id="1"/>
    <w:p w14:paraId="381AA17A" w14:textId="77777777" w:rsidR="00351CE5" w:rsidRPr="00735520" w:rsidRDefault="00351CE5" w:rsidP="00351CE5">
      <w:pPr>
        <w:pStyle w:val="Textkrper"/>
        <w:spacing w:before="120" w:after="120" w:line="276" w:lineRule="auto"/>
      </w:pPr>
    </w:p>
    <w:p w14:paraId="429BEADC" w14:textId="77777777" w:rsidR="00A26978" w:rsidRDefault="00A26978" w:rsidP="00351CE5">
      <w:pPr>
        <w:pStyle w:val="Textkrper"/>
        <w:spacing w:before="120" w:after="120" w:line="260" w:lineRule="exact"/>
        <w:jc w:val="both"/>
        <w:rPr>
          <w:rFonts w:ascii="Calibri" w:hAnsi="Calibri" w:cs="Calibri"/>
          <w:sz w:val="22"/>
          <w:szCs w:val="22"/>
        </w:rPr>
      </w:pPr>
    </w:p>
    <w:sectPr w:rsidR="00A2697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A93D" w14:textId="77777777" w:rsidR="00A26978" w:rsidRDefault="00351CE5">
      <w:r>
        <w:separator/>
      </w:r>
    </w:p>
  </w:endnote>
  <w:endnote w:type="continuationSeparator" w:id="0">
    <w:p w14:paraId="2403D84E" w14:textId="77777777" w:rsidR="00A26978" w:rsidRDefault="003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5B04" w14:textId="589C0DC1" w:rsidR="00A26978" w:rsidRDefault="00351C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WTH1PI1508_es</w:t>
    </w:r>
    <w:r>
      <w:rPr>
        <w:rFonts w:ascii="Arial" w:hAnsi="Arial" w:cs="Arial"/>
        <w:noProof/>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1D90" w14:textId="77777777" w:rsidR="00A26978" w:rsidRDefault="00351CE5">
      <w:r>
        <w:separator/>
      </w:r>
    </w:p>
  </w:footnote>
  <w:footnote w:type="continuationSeparator" w:id="0">
    <w:p w14:paraId="2FA17548" w14:textId="77777777" w:rsidR="00A26978" w:rsidRDefault="0035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66F" w14:textId="77777777" w:rsidR="00A26978" w:rsidRDefault="00351CE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0EBFCF" wp14:editId="47E1657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060009">
    <w:abstractNumId w:val="4"/>
  </w:num>
  <w:num w:numId="2" w16cid:durableId="649023977">
    <w:abstractNumId w:val="1"/>
  </w:num>
  <w:num w:numId="3" w16cid:durableId="1038550340">
    <w:abstractNumId w:val="2"/>
  </w:num>
  <w:num w:numId="4" w16cid:durableId="1455052586">
    <w:abstractNumId w:val="3"/>
  </w:num>
  <w:num w:numId="5" w16cid:durableId="92604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78"/>
    <w:rsid w:val="002D59D0"/>
    <w:rsid w:val="00351CE5"/>
    <w:rsid w:val="00A269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985B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9D23-FE52-4654-ADB0-A0F33BC5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3352</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2024-08-26T14:00:00Z</dcterms:created>
  <dcterms:modified xsi:type="dcterms:W3CDTF">2024-08-26T14:00:00Z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