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7A63" w14:textId="77777777" w:rsidR="00314738" w:rsidRDefault="007A319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E41E136" w14:textId="77777777" w:rsidR="00314738" w:rsidRDefault="007A3194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Interfaccia di ricarica e alimentazione di potenza intelligente</w:t>
      </w:r>
    </w:p>
    <w:p w14:paraId="6069A5C3" w14:textId="77777777" w:rsidR="00314738" w:rsidRDefault="007A31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Alimentazione USB conforme alla norma europea</w:t>
      </w:r>
    </w:p>
    <w:p w14:paraId="50091F2D" w14:textId="26666DD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50F50" w:rsidRPr="00D50F50">
        <w:rPr>
          <w:rFonts w:ascii="Arial" w:hAnsi="Arial"/>
          <w:color w:val="000000"/>
        </w:rPr>
        <w:t>16 ottobre</w:t>
      </w:r>
      <w:r>
        <w:rPr>
          <w:rFonts w:ascii="Arial" w:hAnsi="Arial"/>
          <w:color w:val="000000"/>
        </w:rPr>
        <w:t xml:space="preserve"> 2024 – In tempo per la normazione in materia di interfacce da parte dell'Unione europea, Würth Elektronik presenta il suo nuovo connettore USB</w:t>
      </w:r>
      <w:r>
        <w:rPr>
          <w:rFonts w:ascii="Arial" w:hAnsi="Arial"/>
          <w:color w:val="000000"/>
        </w:rPr>
        <w:br/>
      </w:r>
      <w:hyperlink r:id="rId8" w:history="1">
        <w:r>
          <w:rPr>
            <w:rStyle w:val="Hyperlink"/>
            <w:rFonts w:ascii="Arial" w:hAnsi="Arial"/>
          </w:rPr>
          <w:t>WR-COM USB 3.1 PD Type C – Power Only SMT</w:t>
        </w:r>
      </w:hyperlink>
      <w:r>
        <w:rPr>
          <w:rFonts w:ascii="Arial" w:hAnsi="Arial"/>
          <w:color w:val="000000"/>
        </w:rPr>
        <w:t>. Questo modello è concepito esclusivamente per la trasmissione di energia elettrica e</w:t>
      </w:r>
      <w:r w:rsidR="008F492D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supporta il protocollo di comunicazione USB Power Delivery (USB-PD) per la ricarica adattativa con fino a 240 Watt.</w:t>
      </w:r>
    </w:p>
    <w:p w14:paraId="08FDEC6D" w14:textId="7777777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Con la fine del 2024 si conclude la proliferazione incontrollata di caricabatteria per apparecchiature elettroniche di piccole dimensioni. L'Unione europea rende i connettori a spina USB-C e lo standard USB Power Delivery un obbligo generale.</w:t>
      </w:r>
    </w:p>
    <w:p w14:paraId="1063B45E" w14:textId="7C0D1BC9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nuovo connettore USB-C, concepito esclusivamente come interfaccia di ricarica e alimentazione di potenza è compatibile con la nuova norma. Il connettore comunica con l'alimentatore collegato e trasmette automaticamente la potenza di carica massima. In modalità EPR (Extended Power Range) il caricabatteria </w:t>
      </w:r>
      <w:r w:rsidR="00863113">
        <w:rPr>
          <w:rFonts w:ascii="Arial" w:hAnsi="Arial"/>
          <w:b w:val="0"/>
        </w:rPr>
        <w:t>riesce a fornire</w:t>
      </w:r>
      <w:r>
        <w:rPr>
          <w:rFonts w:ascii="Arial" w:hAnsi="Arial"/>
          <w:b w:val="0"/>
        </w:rPr>
        <w:t xml:space="preserve"> fino a 240 Watt. La comunicazione intelligente garantisce tempi di ricarica particolarmente brevi e impedisce che i circuiti subiscano danni a causa di correnti troppo elevate.</w:t>
      </w:r>
    </w:p>
    <w:p w14:paraId="5C0B386A" w14:textId="7777777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Design robusto e facile da montare</w:t>
      </w:r>
    </w:p>
    <w:p w14:paraId="3580122D" w14:textId="01AE56FC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connettore a sei pin è stato progettato come componente orizzontale con tecnologia SMT con sei pin di saldatura: quattro pin per l'alimentazione di potenza (Vbus e GND) e due pin per la comunicazione per l'emissione della tensione di esercizio (</w:t>
      </w:r>
      <w:r w:rsidR="00863113">
        <w:rPr>
          <w:rFonts w:ascii="Arial" w:hAnsi="Arial"/>
          <w:b w:val="0"/>
        </w:rPr>
        <w:t xml:space="preserve">DC). </w:t>
      </w:r>
      <w:r w:rsidR="00863113" w:rsidRPr="00863113">
        <w:rPr>
          <w:rFonts w:ascii="Arial" w:hAnsi="Arial"/>
          <w:b w:val="0"/>
        </w:rPr>
        <w:t>I</w:t>
      </w:r>
      <w:r w:rsidR="00863113">
        <w:rPr>
          <w:rFonts w:ascii="Arial" w:hAnsi="Arial"/>
          <w:b w:val="0"/>
        </w:rPr>
        <w:t xml:space="preserve"> </w:t>
      </w:r>
      <w:r w:rsidR="00863113" w:rsidRPr="00863113">
        <w:rPr>
          <w:rFonts w:ascii="Arial" w:hAnsi="Arial"/>
          <w:b w:val="0"/>
        </w:rPr>
        <w:t>contatti sono dotati di uno strato barriera in nichel e di un rivestimento in oro flash. Un rivestimento in nichel fornisce alla placcatura schermante (alloggiamento) un'elevata protezione dalla corrosione.</w:t>
      </w:r>
      <w:r>
        <w:rPr>
          <w:rFonts w:ascii="Arial" w:hAnsi="Arial"/>
          <w:b w:val="0"/>
        </w:rPr>
        <w:t xml:space="preserve"> I componenti in plastica LCP termostabili utilizzati sono indicati per il processo di saldatura reflow. Inoltre l'LCP è ideale per i requisiti elevati relativi alla durata meccanica dello standard USB.</w:t>
      </w:r>
    </w:p>
    <w:p w14:paraId="0D460FC2" w14:textId="7777777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connettore USB intelligente viene impiegato in tutti i casi in cui l'interfaccia USB è utilizzata esclusivamente per la trasmissione di energia elettrica, ad esempio:</w:t>
      </w:r>
    </w:p>
    <w:p w14:paraId="53D73CEC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PC e portatili per l'industria</w:t>
      </w:r>
    </w:p>
    <w:p w14:paraId="03491376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Display</w:t>
      </w:r>
    </w:p>
    <w:p w14:paraId="257C54A9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Dispositivi di input mobili</w:t>
      </w:r>
    </w:p>
    <w:p w14:paraId="2DC8931E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Sistemi di comando portatili</w:t>
      </w:r>
    </w:p>
    <w:p w14:paraId="02C0A777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Powerbank</w:t>
      </w:r>
    </w:p>
    <w:p w14:paraId="31EE3799" w14:textId="77777777" w:rsidR="00314738" w:rsidRDefault="0031473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C4FA69" w14:textId="77777777" w:rsidR="008F492D" w:rsidRDefault="008F49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D7C7D2" w14:textId="77777777" w:rsidR="00314738" w:rsidRDefault="0031473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FD6EF66" w14:textId="77777777" w:rsidR="00D50F50" w:rsidRPr="00970FD9" w:rsidRDefault="00D50F50" w:rsidP="00D50F5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227B7CC" w14:textId="11F83411" w:rsidR="00314738" w:rsidRPr="00D50F50" w:rsidRDefault="00D50F50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14738" w14:paraId="410B16BB" w14:textId="77777777">
        <w:trPr>
          <w:trHeight w:val="1701"/>
        </w:trPr>
        <w:tc>
          <w:tcPr>
            <w:tcW w:w="3510" w:type="dxa"/>
          </w:tcPr>
          <w:p w14:paraId="28C2F64F" w14:textId="77777777" w:rsidR="00314738" w:rsidRDefault="007A3194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CC75044" wp14:editId="355F331F">
                  <wp:extent cx="1440000" cy="1440000"/>
                  <wp:effectExtent l="0" t="0" r="8255" b="8255"/>
                  <wp:docPr id="13405044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00F70" w14:textId="77777777" w:rsidR="00314738" w:rsidRDefault="007A3194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>Foto di: Würth Elektronik</w:t>
            </w:r>
          </w:p>
          <w:p w14:paraId="180D1441" w14:textId="77777777" w:rsidR="00314738" w:rsidRDefault="007A3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WR-COM USB 3.1 PD Type C – Power Only SMT: ricarica intelligente con fino 240 Watt</w:t>
            </w:r>
          </w:p>
          <w:p w14:paraId="48CECFEA" w14:textId="77777777" w:rsidR="00314738" w:rsidRPr="00863113" w:rsidRDefault="003147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173CBCA" w14:textId="77777777" w:rsidR="00314738" w:rsidRPr="00863113" w:rsidRDefault="0031473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25DE5A4" w14:textId="77777777" w:rsidR="00314738" w:rsidRPr="00863113" w:rsidRDefault="0031473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73F9593" w14:textId="77777777" w:rsidR="00314738" w:rsidRDefault="0031473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CE564E5" w14:textId="77777777" w:rsidR="00D50F50" w:rsidRPr="00970FD9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75C8EC5" w14:textId="77777777" w:rsidR="00D50F50" w:rsidRPr="00970FD9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04DDCC80" w14:textId="77777777" w:rsidR="00D50F50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4BFAEF11" w14:textId="75DB8077" w:rsidR="00D50F50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</w:t>
      </w:r>
    </w:p>
    <w:p w14:paraId="5423A918" w14:textId="771AD78E" w:rsidR="00927A03" w:rsidRDefault="00927A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BCC5A9F" w14:textId="77777777" w:rsidR="00927A03" w:rsidRDefault="00927A03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4B22B3A" w14:textId="77777777" w:rsidR="00D50F50" w:rsidRPr="00970FD9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723137EB" w14:textId="77777777" w:rsidR="00D50F50" w:rsidRPr="00970FD9" w:rsidRDefault="00D50F50" w:rsidP="00D50F5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53B2948" w14:textId="77777777" w:rsidR="00D50F50" w:rsidRPr="00970FD9" w:rsidRDefault="00D50F50" w:rsidP="00D50F50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9AB9330" w14:textId="77777777" w:rsidR="00D50F50" w:rsidRPr="00970FD9" w:rsidRDefault="00D50F50" w:rsidP="00D50F50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50F50" w:rsidRPr="00625C04" w14:paraId="3ABAB122" w14:textId="77777777" w:rsidTr="001321DB">
        <w:tc>
          <w:tcPr>
            <w:tcW w:w="3902" w:type="dxa"/>
            <w:shd w:val="clear" w:color="auto" w:fill="auto"/>
            <w:hideMark/>
          </w:tcPr>
          <w:p w14:paraId="363A5EB9" w14:textId="77777777" w:rsidR="00D50F50" w:rsidRPr="00970FD9" w:rsidRDefault="00D50F50" w:rsidP="001321D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850A137" w14:textId="77777777" w:rsidR="00D50F50" w:rsidRPr="00970FD9" w:rsidRDefault="00D50F50" w:rsidP="001321D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845BC28" w14:textId="77777777" w:rsidR="00D50F50" w:rsidRPr="0077777E" w:rsidRDefault="00D50F50" w:rsidP="001321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6502A11" w14:textId="77777777" w:rsidR="00D50F50" w:rsidRPr="00625C04" w:rsidRDefault="00D50F50" w:rsidP="001321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C6A985B" w14:textId="77777777" w:rsidR="00D50F50" w:rsidRPr="00625C04" w:rsidRDefault="00D50F50" w:rsidP="001321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063AE27" w14:textId="77777777" w:rsidR="00D50F50" w:rsidRPr="00970FD9" w:rsidRDefault="00D50F50" w:rsidP="001321D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B1CF8DD" w14:textId="77777777" w:rsidR="00D50F50" w:rsidRPr="00970FD9" w:rsidRDefault="00D50F50" w:rsidP="001321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184294D" w14:textId="77777777" w:rsidR="00D50F50" w:rsidRPr="00970FD9" w:rsidRDefault="00D50F50" w:rsidP="001321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63141EB" w14:textId="77777777" w:rsidR="00D50F50" w:rsidRPr="00625C04" w:rsidRDefault="00D50F50" w:rsidP="001321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D96431" w14:textId="77777777" w:rsidR="00D50F50" w:rsidRPr="00863113" w:rsidRDefault="00D50F50" w:rsidP="00D50F50">
      <w:pPr>
        <w:pStyle w:val="PITextkrper"/>
        <w:spacing w:before="240"/>
        <w:rPr>
          <w:b/>
          <w:sz w:val="18"/>
          <w:szCs w:val="18"/>
        </w:rPr>
      </w:pPr>
    </w:p>
    <w:sectPr w:rsidR="00D50F50" w:rsidRPr="00863113" w:rsidSect="00927A03">
      <w:headerReference w:type="default" r:id="rId11"/>
      <w:footerReference w:type="default" r:id="rId12"/>
      <w:pgSz w:w="11906" w:h="16838" w:code="9"/>
      <w:pgMar w:top="1985" w:right="3402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4066" w14:textId="77777777" w:rsidR="00314738" w:rsidRDefault="007A3194">
      <w:r>
        <w:separator/>
      </w:r>
    </w:p>
  </w:endnote>
  <w:endnote w:type="continuationSeparator" w:id="0">
    <w:p w14:paraId="1CC8A520" w14:textId="77777777" w:rsidR="00314738" w:rsidRDefault="007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53AF" w14:textId="0E927068" w:rsidR="00314738" w:rsidRPr="00863113" w:rsidRDefault="007A319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</w:rPr>
      <w:fldChar w:fldCharType="begin"/>
    </w:r>
    <w:r w:rsidRPr="00863113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303AA4" w:rsidRPr="00863113">
      <w:rPr>
        <w:rFonts w:ascii="Arial" w:hAnsi="Arial" w:cs="Arial"/>
        <w:noProof/>
        <w:snapToGrid w:val="0"/>
        <w:sz w:val="16"/>
        <w:lang w:val="en-US"/>
      </w:rPr>
      <w:t>WTH1PI1513</w:t>
    </w:r>
    <w:r w:rsidR="00D50F50">
      <w:rPr>
        <w:rFonts w:ascii="Arial" w:hAnsi="Arial" w:cs="Arial"/>
        <w:noProof/>
        <w:snapToGrid w:val="0"/>
        <w:sz w:val="16"/>
        <w:lang w:val="en-US"/>
      </w:rPr>
      <w:t>_it.docx</w:t>
    </w:r>
    <w:r>
      <w:rPr>
        <w:rFonts w:ascii="Arial" w:hAnsi="Arial" w:cs="Arial"/>
        <w:snapToGrid w:val="0"/>
        <w:sz w:val="16"/>
      </w:rPr>
      <w:fldChar w:fldCharType="end"/>
    </w:r>
    <w:r w:rsidRPr="00863113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C310" w14:textId="77777777" w:rsidR="00314738" w:rsidRDefault="007A3194">
      <w:r>
        <w:separator/>
      </w:r>
    </w:p>
  </w:footnote>
  <w:footnote w:type="continuationSeparator" w:id="0">
    <w:p w14:paraId="73C7420D" w14:textId="77777777" w:rsidR="00314738" w:rsidRDefault="007A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1977" w14:textId="77777777" w:rsidR="00314738" w:rsidRDefault="007A3194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474D1162" wp14:editId="72A0B74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38B7"/>
    <w:multiLevelType w:val="hybridMultilevel"/>
    <w:tmpl w:val="EEF27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320236">
    <w:abstractNumId w:val="5"/>
  </w:num>
  <w:num w:numId="2" w16cid:durableId="471677464">
    <w:abstractNumId w:val="2"/>
  </w:num>
  <w:num w:numId="3" w16cid:durableId="1529756550">
    <w:abstractNumId w:val="3"/>
  </w:num>
  <w:num w:numId="4" w16cid:durableId="741223572">
    <w:abstractNumId w:val="4"/>
  </w:num>
  <w:num w:numId="5" w16cid:durableId="450439396">
    <w:abstractNumId w:val="0"/>
  </w:num>
  <w:num w:numId="6" w16cid:durableId="65241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38"/>
    <w:rsid w:val="00147379"/>
    <w:rsid w:val="002871D2"/>
    <w:rsid w:val="002D4138"/>
    <w:rsid w:val="00303AA4"/>
    <w:rsid w:val="0031229D"/>
    <w:rsid w:val="00314738"/>
    <w:rsid w:val="004368B6"/>
    <w:rsid w:val="004A0E8A"/>
    <w:rsid w:val="00521681"/>
    <w:rsid w:val="00790C51"/>
    <w:rsid w:val="007A3194"/>
    <w:rsid w:val="008504F1"/>
    <w:rsid w:val="00863113"/>
    <w:rsid w:val="008F492D"/>
    <w:rsid w:val="00927A03"/>
    <w:rsid w:val="00A21C8E"/>
    <w:rsid w:val="00BC544C"/>
    <w:rsid w:val="00C131AA"/>
    <w:rsid w:val="00D50F50"/>
    <w:rsid w:val="00D95C96"/>
    <w:rsid w:val="00E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DA23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R_COM_USB_POWER_DELIVERY_TYPE_C_RECEPTACLE_HORIZONTAL_SM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C8AA-89FC-4660-8859-C14CE01B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4192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4831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2024-10-15T10:16:00Z</dcterms:created>
  <dcterms:modified xsi:type="dcterms:W3CDTF">2024-10-15T11:05:00Z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