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69738" w14:textId="77777777" w:rsidR="00954F84" w:rsidRDefault="00786524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10A42DDE" w14:textId="299C933E" w:rsidR="00954F84" w:rsidRDefault="00786524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presenta un induttore per correnti elevate per applicazioni nel settore automotive</w:t>
      </w:r>
    </w:p>
    <w:p w14:paraId="59B69CAD" w14:textId="77777777" w:rsidR="003019EF" w:rsidRPr="003019EF" w:rsidRDefault="003019EF" w:rsidP="003019E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sz w:val="40"/>
        </w:rPr>
        <w:t>Nessun invecchiamento termico</w:t>
      </w:r>
    </w:p>
    <w:p w14:paraId="263F2F9A" w14:textId="22B3F79B" w:rsidR="00954F84" w:rsidRDefault="00786524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DE5712">
        <w:rPr>
          <w:rFonts w:ascii="Arial" w:hAnsi="Arial"/>
          <w:color w:val="000000"/>
        </w:rPr>
        <w:t>25</w:t>
      </w:r>
      <w:r>
        <w:rPr>
          <w:rFonts w:ascii="Arial" w:hAnsi="Arial"/>
          <w:color w:val="000000"/>
        </w:rPr>
        <w:t xml:space="preserve"> </w:t>
      </w:r>
      <w:r w:rsidR="00DE5712">
        <w:rPr>
          <w:rFonts w:ascii="Arial" w:hAnsi="Arial"/>
          <w:color w:val="000000"/>
        </w:rPr>
        <w:t xml:space="preserve">luglio </w:t>
      </w:r>
      <w:r>
        <w:rPr>
          <w:rFonts w:ascii="Arial" w:hAnsi="Arial"/>
          <w:color w:val="000000"/>
        </w:rPr>
        <w:t xml:space="preserve">2024 – </w:t>
      </w:r>
      <w:r w:rsidR="004C6089">
        <w:rPr>
          <w:rFonts w:ascii="Arial" w:hAnsi="Arial"/>
          <w:color w:val="000000"/>
        </w:rPr>
        <w:t>C</w:t>
      </w:r>
      <w:r>
        <w:rPr>
          <w:rFonts w:ascii="Arial" w:hAnsi="Arial"/>
          <w:color w:val="000000"/>
        </w:rPr>
        <w:t xml:space="preserve">on </w:t>
      </w:r>
      <w:hyperlink r:id="rId8" w:history="1">
        <w:r>
          <w:rPr>
            <w:rStyle w:val="Hyperlink"/>
            <w:rFonts w:ascii="Arial" w:hAnsi="Arial"/>
          </w:rPr>
          <w:t>WE-LHCA</w:t>
        </w:r>
      </w:hyperlink>
      <w:r>
        <w:rPr>
          <w:rFonts w:ascii="Arial" w:hAnsi="Arial"/>
          <w:color w:val="000000"/>
        </w:rPr>
        <w:t xml:space="preserve"> (induttore a basso profilo per correnti elevate in ambito automotive) Würth Elektronik offre un induttore particolarmente piatto e </w:t>
      </w:r>
      <w:r w:rsidR="000A1217">
        <w:rPr>
          <w:rFonts w:ascii="Arial" w:hAnsi="Arial"/>
          <w:color w:val="000000"/>
        </w:rPr>
        <w:t>in</w:t>
      </w:r>
      <w:r>
        <w:rPr>
          <w:rFonts w:ascii="Arial" w:hAnsi="Arial"/>
          <w:color w:val="000000"/>
        </w:rPr>
        <w:t>sensibile alla temperatura</w:t>
      </w:r>
      <w:r w:rsidR="000A1217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in quattro dimensioni con diversi valori induttivi. Gli induttori di potenza sono concepiti per un ampio range di temperatura da -55 a +155 °C e costruiti in modo da evitare una degradazione termica. L'induttore certificato secondo lo standard AEC-Q200 è indicato ad esempio per alimentazioni a corrente elevata, sistemi start-stop, moduli di distribuzione elettrica, caricabatteria onboard, sistemi di infotainment o HVAC.</w:t>
      </w:r>
    </w:p>
    <w:p w14:paraId="6111E97B" w14:textId="1491D9AB" w:rsidR="00954F84" w:rsidRDefault="0078652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La serie di induttori WE-LHCA comprende le dimensioni 7030 (L = 0,47–22 µH), 1040 (L = 1–68 µH), 1365 (L = 1–47 µH) e 1770 (L = 4,7–82 µH). I componenti si contraddistinguono per un profilo ridotto e una progettazione schermata con un gap d'aria distribuito in polvere di lega di ferro.</w:t>
      </w:r>
    </w:p>
    <w:p w14:paraId="0736F8EA" w14:textId="5F8B79FE" w:rsidR="00954F84" w:rsidRDefault="0078652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Gli induttori per correnti elevate sono disponibili fin da subito a magazzino. Würth Elektronik mette a disposizione degli sviluppatori campioni gratuiti.</w:t>
      </w:r>
    </w:p>
    <w:p w14:paraId="62F7EBB1" w14:textId="77777777" w:rsidR="00954F84" w:rsidRDefault="00954F84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5C19D877" w14:textId="77777777" w:rsidR="00954F84" w:rsidRDefault="00954F8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6922E09" w14:textId="77777777" w:rsidR="00954F84" w:rsidRDefault="00954F8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54F277B" w14:textId="77777777" w:rsidR="00DE5712" w:rsidRPr="00970FD9" w:rsidRDefault="00DE5712" w:rsidP="00DE5712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556FFBD6" w14:textId="31C0752F" w:rsidR="00954F84" w:rsidRPr="00DE5712" w:rsidRDefault="00DE5712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54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0"/>
      </w:tblGrid>
      <w:tr w:rsidR="00954F84" w14:paraId="0ECD60AE" w14:textId="77777777">
        <w:trPr>
          <w:trHeight w:val="1701"/>
        </w:trPr>
        <w:tc>
          <w:tcPr>
            <w:tcW w:w="5420" w:type="dxa"/>
          </w:tcPr>
          <w:p w14:paraId="441D31CF" w14:textId="77777777" w:rsidR="00954F84" w:rsidRDefault="00786524">
            <w:pPr>
              <w:pStyle w:val="txt"/>
              <w:rPr>
                <w:b/>
                <w:bCs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935C810" wp14:editId="4F48F7B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133350</wp:posOffset>
                  </wp:positionV>
                  <wp:extent cx="1613535" cy="1613535"/>
                  <wp:effectExtent l="0" t="0" r="0" b="0"/>
                  <wp:wrapSquare wrapText="bothSides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613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br/>
            </w:r>
          </w:p>
          <w:p w14:paraId="2F0CAFB6" w14:textId="07C36017" w:rsidR="00954F84" w:rsidRDefault="007865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WE-LHCA: induttore per correnti elevate particolarmente </w:t>
            </w:r>
            <w:r w:rsidR="000A1217">
              <w:rPr>
                <w:rFonts w:ascii="Arial" w:hAnsi="Arial"/>
                <w:b/>
                <w:sz w:val="18"/>
              </w:rPr>
              <w:t>in</w:t>
            </w:r>
            <w:r>
              <w:rPr>
                <w:rFonts w:ascii="Arial" w:hAnsi="Arial"/>
                <w:b/>
                <w:sz w:val="18"/>
              </w:rPr>
              <w:t xml:space="preserve">sensibile alla temperatura </w:t>
            </w:r>
          </w:p>
          <w:p w14:paraId="14BDA6F8" w14:textId="77777777" w:rsidR="00954F84" w:rsidRDefault="00954F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BB475E" w14:textId="77777777" w:rsidR="00954F84" w:rsidRDefault="00786524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Würth Elektronik </w:t>
            </w:r>
          </w:p>
          <w:p w14:paraId="0DADC1BC" w14:textId="77777777" w:rsidR="00954F84" w:rsidRDefault="00954F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EE01F1" w14:textId="77777777" w:rsidR="00954F84" w:rsidRDefault="00954F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C117976" w14:textId="77777777" w:rsidR="00954F84" w:rsidRDefault="00954F8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56D62E1" w14:textId="77777777" w:rsidR="00954F84" w:rsidRDefault="00954F8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DA86569" w14:textId="77777777" w:rsidR="00DE5712" w:rsidRPr="00970FD9" w:rsidRDefault="00DE5712" w:rsidP="00DE5712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30472C9C" w14:textId="77777777" w:rsidR="00DE5712" w:rsidRPr="00970FD9" w:rsidRDefault="00DE5712" w:rsidP="00DE57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358730BE" w14:textId="77777777" w:rsidR="00DE5712" w:rsidRPr="0077777E" w:rsidRDefault="00DE5712" w:rsidP="00DE57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1E65BB39" w14:textId="77777777" w:rsidR="00DE5712" w:rsidRPr="00970FD9" w:rsidRDefault="00DE5712" w:rsidP="00DE57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3FCC3726" w14:textId="77777777" w:rsidR="00DE5712" w:rsidRPr="00970FD9" w:rsidRDefault="00DE5712" w:rsidP="00DE571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186C848C" w14:textId="77777777" w:rsidR="00DE5712" w:rsidRPr="00970FD9" w:rsidRDefault="00DE5712" w:rsidP="00DE5712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1625BD3D" w14:textId="77777777" w:rsidR="00DE5712" w:rsidRPr="00970FD9" w:rsidRDefault="00DE5712" w:rsidP="00DE5712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40D9807C" w14:textId="77777777" w:rsidR="00DE5712" w:rsidRPr="00970FD9" w:rsidRDefault="00DE5712" w:rsidP="00DE5712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E5712" w:rsidRPr="00625C04" w14:paraId="3BAB2B7E" w14:textId="77777777" w:rsidTr="00F72256">
        <w:tc>
          <w:tcPr>
            <w:tcW w:w="3902" w:type="dxa"/>
            <w:shd w:val="clear" w:color="auto" w:fill="auto"/>
            <w:hideMark/>
          </w:tcPr>
          <w:p w14:paraId="7322FF24" w14:textId="77777777" w:rsidR="00DE5712" w:rsidRPr="00970FD9" w:rsidRDefault="00DE5712" w:rsidP="00F72256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20A31013" w14:textId="77777777" w:rsidR="00DE5712" w:rsidRPr="00970FD9" w:rsidRDefault="00DE5712" w:rsidP="00F72256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2AAC7674" w14:textId="77777777" w:rsidR="00DE5712" w:rsidRPr="0077777E" w:rsidRDefault="00DE5712" w:rsidP="00F7225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354919E8" w14:textId="77777777" w:rsidR="00DE5712" w:rsidRPr="00625C04" w:rsidRDefault="00DE5712" w:rsidP="00F7225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5073A3FC" w14:textId="77777777" w:rsidR="00DE5712" w:rsidRPr="00625C04" w:rsidRDefault="00DE5712" w:rsidP="00F7225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F66D80E" w14:textId="77777777" w:rsidR="00DE5712" w:rsidRPr="00970FD9" w:rsidRDefault="00DE5712" w:rsidP="00F72256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277B854D" w14:textId="77777777" w:rsidR="00DE5712" w:rsidRPr="00970FD9" w:rsidRDefault="00DE5712" w:rsidP="00F7225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8B5AA52" w14:textId="77777777" w:rsidR="00DE5712" w:rsidRPr="00970FD9" w:rsidRDefault="00DE5712" w:rsidP="00F7225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7C53F356" w14:textId="77777777" w:rsidR="00DE5712" w:rsidRPr="00625C04" w:rsidRDefault="00DE5712" w:rsidP="00F7225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B8C8E1D" w14:textId="77777777" w:rsidR="00DE5712" w:rsidRDefault="00DE5712" w:rsidP="00DE5712">
      <w:pPr>
        <w:pStyle w:val="Textkrper"/>
        <w:spacing w:before="120" w:after="120" w:line="260" w:lineRule="exact"/>
      </w:pPr>
    </w:p>
    <w:p w14:paraId="70880804" w14:textId="77777777" w:rsidR="00DE5712" w:rsidRDefault="00DE5712" w:rsidP="00DE5712">
      <w:pPr>
        <w:pStyle w:val="Textkrper"/>
        <w:spacing w:before="120" w:after="120" w:line="260" w:lineRule="exact"/>
        <w:jc w:val="both"/>
        <w:rPr>
          <w:b w:val="0"/>
          <w:sz w:val="18"/>
          <w:szCs w:val="18"/>
          <w:lang w:val="de-DE"/>
        </w:rPr>
      </w:pPr>
    </w:p>
    <w:sectPr w:rsidR="00DE5712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D88E6" w14:textId="77777777" w:rsidR="00531043" w:rsidRDefault="00531043">
      <w:r>
        <w:separator/>
      </w:r>
    </w:p>
  </w:endnote>
  <w:endnote w:type="continuationSeparator" w:id="0">
    <w:p w14:paraId="7239F999" w14:textId="77777777" w:rsidR="00531043" w:rsidRDefault="0053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D451C" w14:textId="28A269A2" w:rsidR="00954F84" w:rsidRPr="000A1217" w:rsidRDefault="00786524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pl-PL"/>
      </w:rPr>
    </w:pPr>
    <w:r>
      <w:rPr>
        <w:rFonts w:ascii="Arial" w:hAnsi="Arial" w:cs="Arial"/>
        <w:snapToGrid w:val="0"/>
        <w:sz w:val="16"/>
      </w:rPr>
      <w:fldChar w:fldCharType="begin"/>
    </w:r>
    <w:r w:rsidRPr="000A1217">
      <w:rPr>
        <w:rFonts w:ascii="Arial" w:hAnsi="Arial" w:cs="Arial"/>
        <w:snapToGrid w:val="0"/>
        <w:sz w:val="16"/>
        <w:lang w:val="pl-PL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 w:rsidR="003019EF" w:rsidRPr="000A1217">
      <w:rPr>
        <w:rFonts w:ascii="Arial" w:hAnsi="Arial" w:cs="Arial"/>
        <w:snapToGrid w:val="0"/>
        <w:sz w:val="16"/>
        <w:lang w:val="pl-PL"/>
      </w:rPr>
      <w:t>WTH1PI1514</w:t>
    </w:r>
    <w:r w:rsidR="00DE5712">
      <w:rPr>
        <w:rFonts w:ascii="Arial" w:hAnsi="Arial" w:cs="Arial"/>
        <w:snapToGrid w:val="0"/>
        <w:sz w:val="16"/>
        <w:lang w:val="pl-PL"/>
      </w:rPr>
      <w:t>_it</w:t>
    </w:r>
    <w:r w:rsidR="003019EF" w:rsidRPr="000A1217">
      <w:rPr>
        <w:rFonts w:ascii="Arial" w:hAnsi="Arial" w:cs="Arial"/>
        <w:snapToGrid w:val="0"/>
        <w:sz w:val="16"/>
        <w:lang w:val="pl-PL"/>
      </w:rPr>
      <w:t>.docx</w:t>
    </w:r>
    <w:r>
      <w:rPr>
        <w:rFonts w:ascii="Arial" w:hAnsi="Arial" w:cs="Arial"/>
        <w:snapToGrid w:val="0"/>
        <w:sz w:val="16"/>
      </w:rPr>
      <w:fldChar w:fldCharType="end"/>
    </w:r>
    <w:r w:rsidRPr="000A1217">
      <w:rPr>
        <w:rFonts w:ascii="Arial" w:hAnsi="Arial"/>
        <w:snapToGrid w:val="0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1E03" w14:textId="77777777" w:rsidR="00531043" w:rsidRDefault="00531043">
      <w:r>
        <w:separator/>
      </w:r>
    </w:p>
  </w:footnote>
  <w:footnote w:type="continuationSeparator" w:id="0">
    <w:p w14:paraId="732A3026" w14:textId="77777777" w:rsidR="00531043" w:rsidRDefault="0053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D1C3A" w14:textId="77777777" w:rsidR="00954F84" w:rsidRDefault="00786524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600B5A6F" wp14:editId="2E99435F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859797">
    <w:abstractNumId w:val="4"/>
  </w:num>
  <w:num w:numId="2" w16cid:durableId="631332017">
    <w:abstractNumId w:val="1"/>
  </w:num>
  <w:num w:numId="3" w16cid:durableId="1028750860">
    <w:abstractNumId w:val="2"/>
  </w:num>
  <w:num w:numId="4" w16cid:durableId="1346397828">
    <w:abstractNumId w:val="3"/>
  </w:num>
  <w:num w:numId="5" w16cid:durableId="75755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84"/>
    <w:rsid w:val="00050C3E"/>
    <w:rsid w:val="00096E48"/>
    <w:rsid w:val="000A1217"/>
    <w:rsid w:val="000D66C8"/>
    <w:rsid w:val="00163A6F"/>
    <w:rsid w:val="003019EF"/>
    <w:rsid w:val="003360A5"/>
    <w:rsid w:val="004C6089"/>
    <w:rsid w:val="00531043"/>
    <w:rsid w:val="00631B71"/>
    <w:rsid w:val="00786524"/>
    <w:rsid w:val="00835C1F"/>
    <w:rsid w:val="008E2BD5"/>
    <w:rsid w:val="00954F84"/>
    <w:rsid w:val="00A6166B"/>
    <w:rsid w:val="00CF1483"/>
    <w:rsid w:val="00D16799"/>
    <w:rsid w:val="00D24805"/>
    <w:rsid w:val="00DE5712"/>
    <w:rsid w:val="00E2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BDCE9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1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LH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3B35-D37E-46DD-95FA-B143684E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3258</Characters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3743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2024-07-08T14:40:00Z</dcterms:created>
  <dcterms:modified xsi:type="dcterms:W3CDTF">2024-07-24T11:37:00Z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