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727A25F9" w14:textId="4A127483" w:rsidR="00DC538E" w:rsidRDefault="0072017C" w:rsidP="00485E6F">
      <w:pPr>
        <w:pStyle w:val="Kopfzeile"/>
        <w:tabs>
          <w:tab w:val="clear" w:pos="4536"/>
          <w:tab w:val="clear" w:pos="9072"/>
        </w:tabs>
        <w:spacing w:before="360" w:after="360"/>
        <w:rPr>
          <w:rFonts w:ascii="Arial" w:hAnsi="Arial" w:cs="Arial"/>
          <w:b/>
          <w:bCs/>
        </w:rPr>
      </w:pPr>
      <w:r>
        <w:rPr>
          <w:rFonts w:ascii="Arial" w:hAnsi="Arial"/>
          <w:b/>
        </w:rPr>
        <w:t>Würth Elektronik reference book on connectors, 4th edition</w:t>
      </w:r>
    </w:p>
    <w:p w14:paraId="4148C797" w14:textId="4FFF9D77" w:rsidR="00485E6F" w:rsidRPr="00B94DAE" w:rsidRDefault="00BB597A"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Connected</w:t>
      </w:r>
    </w:p>
    <w:p w14:paraId="201DBD28" w14:textId="4D1FD58A"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w:t>
      </w:r>
      <w:r w:rsidR="00D97CBB">
        <w:rPr>
          <w:rFonts w:ascii="Arial" w:hAnsi="Arial"/>
          <w:color w:val="000000"/>
        </w:rPr>
        <w:t>(</w:t>
      </w:r>
      <w:r>
        <w:rPr>
          <w:rFonts w:ascii="Arial" w:hAnsi="Arial"/>
          <w:color w:val="000000"/>
        </w:rPr>
        <w:t>Germany</w:t>
      </w:r>
      <w:r w:rsidR="00D97CBB">
        <w:rPr>
          <w:rFonts w:ascii="Arial" w:hAnsi="Arial"/>
          <w:color w:val="000000"/>
        </w:rPr>
        <w:t>)</w:t>
      </w:r>
      <w:r>
        <w:rPr>
          <w:rFonts w:ascii="Arial" w:hAnsi="Arial"/>
          <w:color w:val="000000"/>
        </w:rPr>
        <w:t xml:space="preserve">, </w:t>
      </w:r>
      <w:r w:rsidR="00D97CBB" w:rsidRPr="00D97CBB">
        <w:rPr>
          <w:rFonts w:ascii="Arial" w:hAnsi="Arial"/>
          <w:color w:val="000000"/>
        </w:rPr>
        <w:t>December 10</w:t>
      </w:r>
      <w:r w:rsidRPr="00D97CBB">
        <w:rPr>
          <w:rFonts w:ascii="Arial" w:hAnsi="Arial"/>
          <w:color w:val="000000"/>
        </w:rPr>
        <w:t>,</w:t>
      </w:r>
      <w:r>
        <w:rPr>
          <w:rFonts w:ascii="Arial" w:hAnsi="Arial"/>
          <w:color w:val="000000"/>
        </w:rPr>
        <w:t xml:space="preserve"> 2024 – Würth Elektronik’s popular reference book </w:t>
      </w:r>
      <w:r>
        <w:rPr>
          <w:rFonts w:ascii="Arial" w:hAnsi="Arial"/>
          <w:i/>
          <w:iCs/>
          <w:color w:val="000000"/>
        </w:rPr>
        <w:t>Trilogy of Connectors</w:t>
      </w:r>
      <w:r>
        <w:rPr>
          <w:rFonts w:ascii="Arial" w:hAnsi="Arial"/>
          <w:color w:val="000000"/>
        </w:rPr>
        <w:t xml:space="preserve"> has been published in its 4th edition. The well-known manufacturer of electronic and electromechanical components for the electronics industry has updated and completely revised its standard reference work. The application manual takes an in-depth look at the basics and latest trends in connectors.</w:t>
      </w:r>
    </w:p>
    <w:p w14:paraId="20A2C2AC" w14:textId="5E8DA309" w:rsidR="00AE3565" w:rsidRDefault="00DC538E" w:rsidP="00485E6F">
      <w:pPr>
        <w:pStyle w:val="Textkrper"/>
        <w:spacing w:before="120" w:after="120" w:line="260" w:lineRule="exact"/>
        <w:jc w:val="both"/>
        <w:rPr>
          <w:rFonts w:ascii="Arial" w:hAnsi="Arial"/>
          <w:b w:val="0"/>
          <w:bCs w:val="0"/>
        </w:rPr>
      </w:pPr>
      <w:r>
        <w:rPr>
          <w:rFonts w:ascii="Arial" w:hAnsi="Arial"/>
          <w:b w:val="0"/>
        </w:rPr>
        <w:t xml:space="preserve">Connectors are indispensable components in the electronics industry. If they don’t function flawlessly both mechanically and electrically, they’re a potential source of faults. Despite international efforts toward standards, like those with the USB connector, there are still many different variants and norms, </w:t>
      </w:r>
      <w:r w:rsidR="00BB597A">
        <w:rPr>
          <w:rFonts w:ascii="Arial" w:hAnsi="Arial"/>
          <w:b w:val="0"/>
        </w:rPr>
        <w:t>complicating</w:t>
      </w:r>
      <w:r>
        <w:rPr>
          <w:rFonts w:ascii="Arial" w:hAnsi="Arial"/>
          <w:b w:val="0"/>
        </w:rPr>
        <w:t xml:space="preserve"> </w:t>
      </w:r>
      <w:r w:rsidR="00BB597A">
        <w:rPr>
          <w:rFonts w:ascii="Arial" w:hAnsi="Arial"/>
          <w:b w:val="0"/>
        </w:rPr>
        <w:t>the choice</w:t>
      </w:r>
      <w:r>
        <w:rPr>
          <w:rFonts w:ascii="Arial" w:hAnsi="Arial"/>
          <w:b w:val="0"/>
        </w:rPr>
        <w:t xml:space="preserve"> of the right product.</w:t>
      </w:r>
    </w:p>
    <w:p w14:paraId="544E9198" w14:textId="6610A3C8" w:rsidR="00CA52FD" w:rsidRDefault="0038001B" w:rsidP="00485E6F">
      <w:pPr>
        <w:pStyle w:val="Textkrper"/>
        <w:spacing w:before="120" w:after="120" w:line="260" w:lineRule="exact"/>
        <w:jc w:val="both"/>
        <w:rPr>
          <w:rFonts w:ascii="Arial" w:hAnsi="Arial"/>
          <w:b w:val="0"/>
          <w:bCs w:val="0"/>
        </w:rPr>
      </w:pPr>
      <w:bookmarkStart w:id="0" w:name="_Hlk181799148"/>
      <w:r>
        <w:rPr>
          <w:rFonts w:ascii="Arial" w:hAnsi="Arial"/>
          <w:b w:val="0"/>
        </w:rPr>
        <w:t xml:space="preserve">The selection and dimensioning process becomes far easier with the standard reference work </w:t>
      </w:r>
      <w:r>
        <w:rPr>
          <w:rFonts w:ascii="Arial" w:hAnsi="Arial"/>
          <w:b w:val="0"/>
          <w:i/>
          <w:iCs/>
        </w:rPr>
        <w:t>Trilogy of Connectors</w:t>
      </w:r>
      <w:r>
        <w:rPr>
          <w:rFonts w:ascii="Arial" w:hAnsi="Arial"/>
          <w:b w:val="0"/>
        </w:rPr>
        <w:t xml:space="preserve">, now </w:t>
      </w:r>
      <w:r w:rsidR="00BB597A">
        <w:rPr>
          <w:rFonts w:ascii="Arial" w:hAnsi="Arial"/>
          <w:b w:val="0"/>
        </w:rPr>
        <w:t xml:space="preserve">published </w:t>
      </w:r>
      <w:r>
        <w:rPr>
          <w:rFonts w:ascii="Arial" w:hAnsi="Arial"/>
          <w:b w:val="0"/>
        </w:rPr>
        <w:t>in its 4th edition</w:t>
      </w:r>
      <w:bookmarkEnd w:id="0"/>
      <w:r>
        <w:rPr>
          <w:rFonts w:ascii="Arial" w:hAnsi="Arial"/>
          <w:b w:val="0"/>
        </w:rPr>
        <w:t>. The application handbook covers all the latest developments and trends. It also provides a wealth of practical information on various connector types, such as USB Type-C or USB Power Delivery. A newly added section addresses connectors for shielded cables and their EMC-compliant design.</w:t>
      </w:r>
    </w:p>
    <w:p w14:paraId="1DB72445" w14:textId="77777777" w:rsidR="00CA52FD" w:rsidRDefault="00CA52FD" w:rsidP="00485E6F">
      <w:pPr>
        <w:pStyle w:val="Textkrper"/>
        <w:spacing w:before="120" w:after="120" w:line="260" w:lineRule="exact"/>
        <w:jc w:val="both"/>
        <w:rPr>
          <w:rFonts w:ascii="Arial" w:hAnsi="Arial"/>
          <w:b w:val="0"/>
          <w:bCs w:val="0"/>
        </w:rPr>
      </w:pPr>
      <w:r>
        <w:rPr>
          <w:rFonts w:ascii="Arial" w:hAnsi="Arial"/>
          <w:b w:val="0"/>
        </w:rPr>
        <w:t>The clear structure in three chapters remains:</w:t>
      </w:r>
    </w:p>
    <w:p w14:paraId="4C98FCBE" w14:textId="6B97D52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Chapter 1 covers the basic principles of connectors: function, base materials, and contact design. Developers can also find out here about the various assembly options with PCBs or cables.</w:t>
      </w:r>
    </w:p>
    <w:p w14:paraId="2424E05D" w14:textId="32BB37E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Chapter 2 deals with the technical parameters of connectors and their characterization.</w:t>
      </w:r>
    </w:p>
    <w:p w14:paraId="4BCDE7C9" w14:textId="6B05CD3B" w:rsidR="004706C5"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Chapter 3 contains practical application examples and provides a wealth of ideas for various applications.</w:t>
      </w:r>
    </w:p>
    <w:p w14:paraId="59B50CB6" w14:textId="67B23B03" w:rsidR="004706C5" w:rsidRDefault="004706C5" w:rsidP="004706C5">
      <w:pPr>
        <w:pStyle w:val="Textkrper"/>
        <w:spacing w:before="120" w:after="120" w:line="260" w:lineRule="exact"/>
        <w:ind w:left="360"/>
        <w:jc w:val="both"/>
        <w:rPr>
          <w:rFonts w:ascii="Arial" w:hAnsi="Arial"/>
          <w:b w:val="0"/>
        </w:rPr>
      </w:pPr>
      <w:r>
        <w:rPr>
          <w:rFonts w:ascii="Arial" w:hAnsi="Arial"/>
          <w:b w:val="0"/>
          <w:i/>
          <w:iCs/>
        </w:rPr>
        <w:t>Trilogy of Connectors</w:t>
      </w:r>
      <w:r>
        <w:rPr>
          <w:rFonts w:ascii="Arial" w:hAnsi="Arial"/>
          <w:b w:val="0"/>
        </w:rPr>
        <w:t xml:space="preserve"> is written in English and will also be available as an e-book </w:t>
      </w:r>
      <w:r w:rsidR="00450BDC">
        <w:rPr>
          <w:rFonts w:ascii="Arial" w:hAnsi="Arial"/>
          <w:b w:val="0"/>
        </w:rPr>
        <w:t xml:space="preserve">in </w:t>
      </w:r>
      <w:r>
        <w:rPr>
          <w:rFonts w:ascii="Arial" w:hAnsi="Arial"/>
          <w:b w:val="0"/>
        </w:rPr>
        <w:t>early 2025. The book can now be ordered directly from Würth Elektronik:</w:t>
      </w:r>
      <w:r w:rsidR="00BB597A">
        <w:rPr>
          <w:rFonts w:ascii="Arial" w:hAnsi="Arial"/>
          <w:b w:val="0"/>
        </w:rPr>
        <w:t xml:space="preserve"> </w:t>
      </w:r>
      <w:hyperlink r:id="rId8" w:history="1">
        <w:r w:rsidR="00DC3397" w:rsidRPr="00232A26">
          <w:rPr>
            <w:rStyle w:val="Hyperlink"/>
            <w:rFonts w:ascii="Arial" w:hAnsi="Arial"/>
            <w:b w:val="0"/>
          </w:rPr>
          <w:t>https://shorturl.at/nr9PF</w:t>
        </w:r>
      </w:hyperlink>
    </w:p>
    <w:p w14:paraId="1DE30E1A" w14:textId="77777777" w:rsidR="00DC3397" w:rsidRDefault="00DC3397"/>
    <w:p w14:paraId="6228C2CF" w14:textId="398E29B6" w:rsidR="006B612B" w:rsidRDefault="006B612B">
      <w:pPr>
        <w:rPr>
          <w:rFonts w:ascii="Arial" w:hAnsi="Arial" w:cs="Arial"/>
          <w:sz w:val="20"/>
          <w:szCs w:val="20"/>
        </w:rPr>
      </w:pPr>
      <w:r>
        <w:br w:type="page"/>
      </w: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B597A" w:rsidRDefault="00485E6F" w:rsidP="00485E6F">
      <w:pPr>
        <w:pStyle w:val="PITextkrper"/>
        <w:pBdr>
          <w:top w:val="single" w:sz="4" w:space="1" w:color="auto"/>
        </w:pBdr>
        <w:spacing w:before="240"/>
        <w:rPr>
          <w:b/>
          <w:sz w:val="18"/>
          <w:szCs w:val="18"/>
        </w:rPr>
      </w:pPr>
    </w:p>
    <w:p w14:paraId="39238E43" w14:textId="77777777" w:rsidR="00D97CBB" w:rsidRPr="00A91DDF" w:rsidRDefault="00D97CBB" w:rsidP="00D97CB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1BEC3A48" w:rsidR="00485E6F" w:rsidRPr="00D97CBB" w:rsidRDefault="00D97CBB"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485E6F" w:rsidRPr="00B94DAE" w14:paraId="415A195B" w14:textId="77777777" w:rsidTr="00361DBB">
        <w:trPr>
          <w:trHeight w:val="1701"/>
        </w:trPr>
        <w:tc>
          <w:tcPr>
            <w:tcW w:w="4002" w:type="dxa"/>
          </w:tcPr>
          <w:p w14:paraId="5A320371" w14:textId="75172D02" w:rsidR="00485E6F" w:rsidRPr="00B94DAE" w:rsidRDefault="00361DBB" w:rsidP="00CE17D6">
            <w:pPr>
              <w:pStyle w:val="txt"/>
              <w:rPr>
                <w:b/>
                <w:bCs/>
                <w:sz w:val="18"/>
              </w:rPr>
            </w:pPr>
            <w:r>
              <w:rPr>
                <w:b/>
                <w:noProof/>
                <w:sz w:val="18"/>
              </w:rPr>
              <w:drawing>
                <wp:anchor distT="0" distB="0" distL="114300" distR="114300" simplePos="0" relativeHeight="251658240" behindDoc="0" locked="0" layoutInCell="1" allowOverlap="1" wp14:anchorId="498B99BA" wp14:editId="14532990">
                  <wp:simplePos x="0" y="0"/>
                  <wp:positionH relativeFrom="column">
                    <wp:posOffset>1019175</wp:posOffset>
                  </wp:positionH>
                  <wp:positionV relativeFrom="paragraph">
                    <wp:posOffset>428625</wp:posOffset>
                  </wp:positionV>
                  <wp:extent cx="1403985" cy="1043940"/>
                  <wp:effectExtent l="0" t="0" r="571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985" cy="1043940"/>
                          </a:xfrm>
                          <a:prstGeom prst="rect">
                            <a:avLst/>
                          </a:prstGeom>
                        </pic:spPr>
                      </pic:pic>
                    </a:graphicData>
                  </a:graphic>
                  <wp14:sizeRelH relativeFrom="margin">
                    <wp14:pctWidth>0</wp14:pctWidth>
                  </wp14:sizeRelH>
                  <wp14:sizeRelV relativeFrom="margin">
                    <wp14:pctHeight>0</wp14:pctHeight>
                  </wp14:sizeRelV>
                </wp:anchor>
              </w:drawing>
            </w:r>
            <w:r>
              <w:rPr>
                <w:b/>
              </w:rPr>
              <w:br/>
            </w:r>
            <w:r>
              <w:rPr>
                <w:noProof/>
                <w:sz w:val="18"/>
              </w:rPr>
              <w:drawing>
                <wp:inline distT="0" distB="0" distL="0" distR="0" wp14:anchorId="4E15816A" wp14:editId="42FECE21">
                  <wp:extent cx="969928" cy="1332000"/>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9928" cy="1332000"/>
                          </a:xfrm>
                          <a:prstGeom prst="rect">
                            <a:avLst/>
                          </a:prstGeom>
                        </pic:spPr>
                      </pic:pic>
                    </a:graphicData>
                  </a:graphic>
                </wp:inline>
              </w:drawing>
            </w:r>
            <w:r>
              <w:rPr>
                <w:b/>
                <w:sz w:val="18"/>
              </w:rPr>
              <w:t xml:space="preserve"> </w:t>
            </w:r>
            <w:r w:rsidR="00375690">
              <w:rPr>
                <w:b/>
                <w:bCs/>
                <w:sz w:val="18"/>
              </w:rPr>
              <w:br/>
            </w:r>
            <w:r w:rsidR="00485E6F">
              <w:rPr>
                <w:sz w:val="16"/>
              </w:rPr>
              <w:t xml:space="preserve">Image source: Würth Elektronik </w:t>
            </w:r>
          </w:p>
          <w:p w14:paraId="5ED23578" w14:textId="413D37A3" w:rsidR="00485E6F" w:rsidRPr="00B94DAE" w:rsidRDefault="00C12F30" w:rsidP="00682918">
            <w:pPr>
              <w:autoSpaceDE w:val="0"/>
              <w:autoSpaceDN w:val="0"/>
              <w:adjustRightInd w:val="0"/>
              <w:rPr>
                <w:rFonts w:ascii="Arial" w:hAnsi="Arial" w:cs="Arial"/>
                <w:b/>
                <w:bCs/>
                <w:sz w:val="18"/>
                <w:szCs w:val="18"/>
              </w:rPr>
            </w:pPr>
            <w:r>
              <w:rPr>
                <w:rFonts w:ascii="Arial" w:hAnsi="Arial"/>
                <w:b/>
                <w:sz w:val="18"/>
              </w:rPr>
              <w:t>Trilogy of Connectors: Basic Principles, Specifications, Applications</w:t>
            </w:r>
            <w:r>
              <w:rPr>
                <w:rFonts w:ascii="Arial" w:hAnsi="Arial"/>
                <w:b/>
                <w:sz w:val="18"/>
              </w:rPr>
              <w:br/>
            </w:r>
          </w:p>
        </w:tc>
      </w:tr>
    </w:tbl>
    <w:p w14:paraId="388B8CF4" w14:textId="77777777" w:rsidR="00485E6F" w:rsidRPr="00BB597A"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7FBD61C1" w14:textId="77777777" w:rsidR="00D97CBB" w:rsidRDefault="00D97CBB" w:rsidP="00D97CBB">
      <w:pPr>
        <w:pStyle w:val="Textkrper"/>
        <w:spacing w:before="120" w:after="120" w:line="260" w:lineRule="exact"/>
        <w:jc w:val="both"/>
        <w:rPr>
          <w:rFonts w:ascii="Arial" w:hAnsi="Arial"/>
        </w:rPr>
      </w:pPr>
      <w:r>
        <w:rPr>
          <w:rFonts w:ascii="Arial" w:hAnsi="Arial"/>
        </w:rPr>
        <w:t>About the Würth Elektronik eiSos Group</w:t>
      </w:r>
    </w:p>
    <w:p w14:paraId="1F5C29EB" w14:textId="77777777" w:rsidR="00D97CBB" w:rsidRDefault="00D97CBB" w:rsidP="00D97CBB">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DC0D924" w14:textId="77777777" w:rsidR="00D97CBB" w:rsidRDefault="00D97CBB" w:rsidP="00D97CBB">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5A56F977" w14:textId="77777777" w:rsidR="00D97CBB" w:rsidRDefault="00D97CBB" w:rsidP="00D97CBB">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55AD3DB2" w14:textId="6FCC2FC5" w:rsidR="00375690" w:rsidRDefault="00D97CBB" w:rsidP="00D97CBB">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07519D91" w14:textId="77777777" w:rsidR="00375690" w:rsidRDefault="00375690">
      <w:pPr>
        <w:rPr>
          <w:rFonts w:ascii="Arial" w:hAnsi="Arial" w:cs="Arial"/>
          <w:bCs/>
          <w:sz w:val="20"/>
          <w:szCs w:val="20"/>
        </w:rPr>
      </w:pPr>
      <w:r>
        <w:rPr>
          <w:rFonts w:ascii="Arial" w:hAnsi="Arial"/>
          <w:b/>
        </w:rPr>
        <w:br w:type="page"/>
      </w:r>
    </w:p>
    <w:p w14:paraId="0FB3623B" w14:textId="77777777" w:rsidR="00D97CBB" w:rsidRDefault="00D97CBB" w:rsidP="00D97CBB">
      <w:pPr>
        <w:pStyle w:val="Textkrper"/>
        <w:spacing w:before="120" w:after="120" w:line="276" w:lineRule="auto"/>
        <w:jc w:val="both"/>
        <w:rPr>
          <w:rFonts w:ascii="Arial" w:hAnsi="Arial"/>
          <w:b w:val="0"/>
        </w:rPr>
      </w:pPr>
    </w:p>
    <w:p w14:paraId="7224ABFB" w14:textId="77777777" w:rsidR="00D97CBB" w:rsidRDefault="00D97CBB" w:rsidP="00D97CBB">
      <w:pPr>
        <w:pStyle w:val="Textkrper"/>
        <w:spacing w:before="120" w:after="120" w:line="276" w:lineRule="auto"/>
        <w:rPr>
          <w:rFonts w:ascii="Arial" w:hAnsi="Arial"/>
          <w:b w:val="0"/>
        </w:rPr>
      </w:pPr>
      <w:r>
        <w:rPr>
          <w:rFonts w:ascii="Arial" w:hAnsi="Arial"/>
          <w:b w:val="0"/>
        </w:rPr>
        <w:t>Würth Elektronik: more than you expect!</w:t>
      </w:r>
    </w:p>
    <w:p w14:paraId="03E69F9E" w14:textId="77777777" w:rsidR="00D97CBB" w:rsidRDefault="00D97CBB" w:rsidP="00D97CBB">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4186255F" w14:textId="77777777" w:rsidR="00D97CBB" w:rsidRDefault="00D97CBB" w:rsidP="00D97CB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97CBB" w14:paraId="1104E60A" w14:textId="77777777" w:rsidTr="004847A8">
        <w:tc>
          <w:tcPr>
            <w:tcW w:w="3902" w:type="dxa"/>
            <w:shd w:val="clear" w:color="auto" w:fill="auto"/>
            <w:hideMark/>
          </w:tcPr>
          <w:p w14:paraId="52549776" w14:textId="77777777" w:rsidR="00D97CBB" w:rsidRDefault="00D97CBB" w:rsidP="004847A8">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12435D91" w14:textId="77777777" w:rsidR="00D97CBB" w:rsidRDefault="00D97CBB" w:rsidP="004847A8">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D693308" w14:textId="77777777" w:rsidR="00D97CBB" w:rsidRDefault="00D97CBB" w:rsidP="004847A8">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07D78BF5" w14:textId="77777777" w:rsidR="00D97CBB" w:rsidRDefault="00D97CBB" w:rsidP="004847A8">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7320E581" w14:textId="77777777" w:rsidR="00D97CBB" w:rsidRDefault="00D97CBB" w:rsidP="004847A8">
            <w:pPr>
              <w:spacing w:before="120" w:after="120" w:line="276" w:lineRule="auto"/>
              <w:rPr>
                <w:rFonts w:ascii="Arial" w:hAnsi="Arial" w:cs="Arial"/>
                <w:bCs/>
                <w:sz w:val="20"/>
              </w:rPr>
            </w:pPr>
          </w:p>
        </w:tc>
        <w:tc>
          <w:tcPr>
            <w:tcW w:w="3193" w:type="dxa"/>
            <w:shd w:val="clear" w:color="auto" w:fill="auto"/>
            <w:hideMark/>
          </w:tcPr>
          <w:p w14:paraId="50118C36" w14:textId="77777777" w:rsidR="00D97CBB" w:rsidRDefault="00D97CBB" w:rsidP="004847A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C3CC151" w14:textId="77777777" w:rsidR="00D97CBB" w:rsidRDefault="00D97CBB" w:rsidP="004847A8">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1D12820" w14:textId="77777777" w:rsidR="00D97CBB" w:rsidRDefault="00D97CBB" w:rsidP="004847A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5FFD3C73" w14:textId="77777777" w:rsidR="00D97CBB" w:rsidRDefault="00D97CBB" w:rsidP="004847A8">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3A3C2671" w14:textId="77777777" w:rsidR="00D97CBB" w:rsidRPr="00BB597A" w:rsidRDefault="00D97CBB" w:rsidP="00D97CBB">
      <w:pPr>
        <w:pStyle w:val="PITextkrper"/>
        <w:spacing w:before="240"/>
        <w:rPr>
          <w:b/>
          <w:sz w:val="18"/>
          <w:szCs w:val="18"/>
        </w:rPr>
      </w:pPr>
    </w:p>
    <w:sectPr w:rsidR="00D97CBB" w:rsidRPr="00BB597A"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17DA5" w14:textId="77777777" w:rsidR="00D356A7" w:rsidRDefault="00D356A7">
      <w:r>
        <w:separator/>
      </w:r>
    </w:p>
  </w:endnote>
  <w:endnote w:type="continuationSeparator" w:id="0">
    <w:p w14:paraId="759663B8" w14:textId="77777777" w:rsidR="00D356A7" w:rsidRDefault="00D3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47EB675" w:rsidR="00D84800" w:rsidRPr="001E0B3C"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1E0B3C">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B612B">
      <w:rPr>
        <w:rFonts w:ascii="Arial" w:hAnsi="Arial" w:cs="Arial"/>
        <w:snapToGrid w:val="0"/>
        <w:sz w:val="16"/>
      </w:rPr>
      <w:t>WTH1PI1587</w:t>
    </w:r>
    <w:r w:rsidR="00D97CBB">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88A0F" w14:textId="77777777" w:rsidR="00D356A7" w:rsidRDefault="00D356A7">
      <w:r>
        <w:separator/>
      </w:r>
    </w:p>
  </w:footnote>
  <w:footnote w:type="continuationSeparator" w:id="0">
    <w:p w14:paraId="5D6D1A96" w14:textId="77777777" w:rsidR="00D356A7" w:rsidRDefault="00D3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7279A4"/>
    <w:multiLevelType w:val="hybridMultilevel"/>
    <w:tmpl w:val="D376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221673">
    <w:abstractNumId w:val="5"/>
  </w:num>
  <w:num w:numId="2" w16cid:durableId="811562902">
    <w:abstractNumId w:val="2"/>
  </w:num>
  <w:num w:numId="3" w16cid:durableId="931008189">
    <w:abstractNumId w:val="3"/>
  </w:num>
  <w:num w:numId="4" w16cid:durableId="695740701">
    <w:abstractNumId w:val="4"/>
  </w:num>
  <w:num w:numId="5" w16cid:durableId="1772360147">
    <w:abstractNumId w:val="0"/>
  </w:num>
  <w:num w:numId="6" w16cid:durableId="184844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392"/>
    <w:rsid w:val="000904AA"/>
    <w:rsid w:val="000909E1"/>
    <w:rsid w:val="00091DE4"/>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97D"/>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0B3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19CE"/>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63F"/>
    <w:rsid w:val="0028487E"/>
    <w:rsid w:val="00285A49"/>
    <w:rsid w:val="00285B8D"/>
    <w:rsid w:val="002872A3"/>
    <w:rsid w:val="00287AE5"/>
    <w:rsid w:val="00291C4C"/>
    <w:rsid w:val="002921AC"/>
    <w:rsid w:val="00293FC3"/>
    <w:rsid w:val="002A01B5"/>
    <w:rsid w:val="002A095E"/>
    <w:rsid w:val="002A0E4D"/>
    <w:rsid w:val="002A3670"/>
    <w:rsid w:val="002A7AEE"/>
    <w:rsid w:val="002A7E50"/>
    <w:rsid w:val="002B1C8D"/>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1DEA"/>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DBB"/>
    <w:rsid w:val="00366479"/>
    <w:rsid w:val="003668D1"/>
    <w:rsid w:val="0037012B"/>
    <w:rsid w:val="00372533"/>
    <w:rsid w:val="0037366D"/>
    <w:rsid w:val="00375690"/>
    <w:rsid w:val="00376468"/>
    <w:rsid w:val="0038001B"/>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7035"/>
    <w:rsid w:val="00450BDC"/>
    <w:rsid w:val="0046027E"/>
    <w:rsid w:val="004628C9"/>
    <w:rsid w:val="004646CB"/>
    <w:rsid w:val="00465024"/>
    <w:rsid w:val="004706C5"/>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2C62"/>
    <w:rsid w:val="004C4379"/>
    <w:rsid w:val="004C729B"/>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DB8"/>
    <w:rsid w:val="00530FC0"/>
    <w:rsid w:val="005327C7"/>
    <w:rsid w:val="005331A3"/>
    <w:rsid w:val="005335C0"/>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BF"/>
    <w:rsid w:val="006503AE"/>
    <w:rsid w:val="00653582"/>
    <w:rsid w:val="0065536A"/>
    <w:rsid w:val="00656ACE"/>
    <w:rsid w:val="00657EAF"/>
    <w:rsid w:val="00663854"/>
    <w:rsid w:val="0066406D"/>
    <w:rsid w:val="00666284"/>
    <w:rsid w:val="00667A63"/>
    <w:rsid w:val="0067131F"/>
    <w:rsid w:val="006769A9"/>
    <w:rsid w:val="00676CE8"/>
    <w:rsid w:val="0068291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12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17C"/>
    <w:rsid w:val="0072134C"/>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717"/>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4B91"/>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143"/>
    <w:rsid w:val="009C58E2"/>
    <w:rsid w:val="009C6BE5"/>
    <w:rsid w:val="009C74D6"/>
    <w:rsid w:val="009C7A55"/>
    <w:rsid w:val="009C7C0C"/>
    <w:rsid w:val="009D0330"/>
    <w:rsid w:val="009D5D22"/>
    <w:rsid w:val="009E375E"/>
    <w:rsid w:val="009E448A"/>
    <w:rsid w:val="009E7751"/>
    <w:rsid w:val="009F20DB"/>
    <w:rsid w:val="009F2E8B"/>
    <w:rsid w:val="009F3F35"/>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389E"/>
    <w:rsid w:val="00AA6E73"/>
    <w:rsid w:val="00AB43E5"/>
    <w:rsid w:val="00AC010A"/>
    <w:rsid w:val="00AC34ED"/>
    <w:rsid w:val="00AC7E6F"/>
    <w:rsid w:val="00AD038B"/>
    <w:rsid w:val="00AD41FF"/>
    <w:rsid w:val="00AD6C58"/>
    <w:rsid w:val="00AD74EC"/>
    <w:rsid w:val="00AE20CC"/>
    <w:rsid w:val="00AE3565"/>
    <w:rsid w:val="00AE40B5"/>
    <w:rsid w:val="00AF42AA"/>
    <w:rsid w:val="00AF480C"/>
    <w:rsid w:val="00AF7D4F"/>
    <w:rsid w:val="00B126EF"/>
    <w:rsid w:val="00B12D65"/>
    <w:rsid w:val="00B12E2F"/>
    <w:rsid w:val="00B137FF"/>
    <w:rsid w:val="00B165B0"/>
    <w:rsid w:val="00B17B66"/>
    <w:rsid w:val="00B2006F"/>
    <w:rsid w:val="00B20977"/>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97A"/>
    <w:rsid w:val="00BB741C"/>
    <w:rsid w:val="00BC1F54"/>
    <w:rsid w:val="00BC356F"/>
    <w:rsid w:val="00BD0BC8"/>
    <w:rsid w:val="00BD2843"/>
    <w:rsid w:val="00BD2B26"/>
    <w:rsid w:val="00BD5EAF"/>
    <w:rsid w:val="00BE5C1A"/>
    <w:rsid w:val="00BE7ED0"/>
    <w:rsid w:val="00BF09CC"/>
    <w:rsid w:val="00C01DA5"/>
    <w:rsid w:val="00C10188"/>
    <w:rsid w:val="00C12F30"/>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52FD"/>
    <w:rsid w:val="00CB06BF"/>
    <w:rsid w:val="00CB56BA"/>
    <w:rsid w:val="00CB6417"/>
    <w:rsid w:val="00CB765C"/>
    <w:rsid w:val="00CC1740"/>
    <w:rsid w:val="00CC1D85"/>
    <w:rsid w:val="00CC2CF3"/>
    <w:rsid w:val="00CC318F"/>
    <w:rsid w:val="00CC31B8"/>
    <w:rsid w:val="00CC505D"/>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75"/>
    <w:rsid w:val="00D10313"/>
    <w:rsid w:val="00D10A7D"/>
    <w:rsid w:val="00D124AD"/>
    <w:rsid w:val="00D23260"/>
    <w:rsid w:val="00D261A7"/>
    <w:rsid w:val="00D34D4E"/>
    <w:rsid w:val="00D35686"/>
    <w:rsid w:val="00D356A7"/>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97CBB"/>
    <w:rsid w:val="00DA27A8"/>
    <w:rsid w:val="00DA4966"/>
    <w:rsid w:val="00DA70D9"/>
    <w:rsid w:val="00DA7234"/>
    <w:rsid w:val="00DB03EF"/>
    <w:rsid w:val="00DC3397"/>
    <w:rsid w:val="00DC538E"/>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6243"/>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0991"/>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4A97"/>
    <w:rsid w:val="00F26A7D"/>
    <w:rsid w:val="00F27950"/>
    <w:rsid w:val="00F377D3"/>
    <w:rsid w:val="00F55A20"/>
    <w:rsid w:val="00F61BC9"/>
    <w:rsid w:val="00F630C4"/>
    <w:rsid w:val="00F633C4"/>
    <w:rsid w:val="00F67893"/>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36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rturl.at/nr9PF"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4D4A-31A5-4399-8680-186AAB7D9049}">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3724</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2024-12-03T09:00:00Z</dcterms:created>
  <dcterms:modified xsi:type="dcterms:W3CDTF">2024-12-09T10:39:00Z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