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F277E8D" w:rsidR="00485E6F" w:rsidRPr="00B94DAE" w:rsidRDefault="00763BEC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gli ICLED dual-wire</w:t>
      </w:r>
    </w:p>
    <w:p w14:paraId="4148C797" w14:textId="459E1FE7" w:rsidR="007E78A3" w:rsidRDefault="00763BE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Facili da integrare, con risposta rapida</w:t>
      </w:r>
    </w:p>
    <w:p w14:paraId="0482CE9D" w14:textId="55DD8DF2" w:rsidR="00E43953" w:rsidRDefault="00485E6F" w:rsidP="007E78A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D21681" w:rsidRPr="00D21681">
        <w:rPr>
          <w:rFonts w:ascii="Arial" w:hAnsi="Arial"/>
          <w:color w:val="000000"/>
        </w:rPr>
        <w:t>8 gennaio 2025</w:t>
      </w:r>
      <w:r>
        <w:rPr>
          <w:rFonts w:ascii="Arial" w:hAnsi="Arial"/>
          <w:color w:val="000000"/>
        </w:rPr>
        <w:t xml:space="preserve"> </w:t>
      </w:r>
      <w:r w:rsidR="00D21681">
        <w:rPr>
          <w:rFonts w:ascii="Arial" w:hAnsi="Arial"/>
          <w:color w:val="000000"/>
        </w:rPr>
        <w:t>–</w:t>
      </w:r>
      <w:r>
        <w:rPr>
          <w:rFonts w:ascii="Arial" w:hAnsi="Arial"/>
          <w:color w:val="000000"/>
        </w:rPr>
        <w:t xml:space="preserve"> Würth Elektronik sta ampliando il suo </w:t>
      </w:r>
      <w:r w:rsidR="00722553">
        <w:rPr>
          <w:rFonts w:ascii="Arial" w:hAnsi="Arial"/>
          <w:color w:val="000000"/>
        </w:rPr>
        <w:t>pacchetto</w:t>
      </w:r>
      <w:r>
        <w:rPr>
          <w:rFonts w:ascii="Arial" w:hAnsi="Arial"/>
          <w:color w:val="000000"/>
        </w:rPr>
        <w:t xml:space="preserve"> di LED RGB con controller integrato (</w:t>
      </w:r>
      <w:r w:rsidR="00722553">
        <w:rPr>
          <w:rFonts w:ascii="Arial" w:hAnsi="Arial"/>
          <w:color w:val="000000"/>
        </w:rPr>
        <w:t>I</w:t>
      </w:r>
      <w:r>
        <w:rPr>
          <w:rFonts w:ascii="Arial" w:hAnsi="Arial"/>
          <w:color w:val="000000"/>
        </w:rPr>
        <w:t xml:space="preserve">C) </w:t>
      </w:r>
      <w:hyperlink r:id="rId8" w:history="1">
        <w:r>
          <w:rPr>
            <w:rStyle w:val="Hyperlink"/>
            <w:rFonts w:ascii="Arial" w:hAnsi="Arial"/>
          </w:rPr>
          <w:t>WL-ICLED</w:t>
        </w:r>
      </w:hyperlink>
      <w:r>
        <w:rPr>
          <w:rFonts w:ascii="Arial" w:hAnsi="Arial"/>
          <w:color w:val="000000"/>
        </w:rPr>
        <w:t xml:space="preserve"> per includere ICLED dual-wire. I componenti possono essere controllati come pixel e comprendono un LED rosso, uno verde</w:t>
      </w:r>
      <w:r w:rsidR="00722553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uno blu e un controller integrato pre-programmato</w:t>
      </w:r>
      <w:r w:rsidR="00722553">
        <w:rPr>
          <w:rFonts w:ascii="Arial" w:hAnsi="Arial"/>
          <w:color w:val="000000"/>
        </w:rPr>
        <w:t>, tutto in un solo package</w:t>
      </w:r>
      <w:r>
        <w:rPr>
          <w:rFonts w:ascii="Arial" w:hAnsi="Arial"/>
          <w:color w:val="000000"/>
        </w:rPr>
        <w:t>. Consentono una trasmissione dei dati fino a 13 volte più veloce rispetto agli ICLED single wire. Gli ICLED dual-wire offrono un controllo preciso nelle applicazioni LED che richiedono una regolazione individuale del colore e della luminosità, semplificando notevolmente la complessità del cablaggio. Una modalità sleep integrata li rende ancora più efficienti dal punto di vista energetico.</w:t>
      </w:r>
    </w:p>
    <w:p w14:paraId="7E076D51" w14:textId="2F9B6A03" w:rsidR="00E43953" w:rsidRPr="00E43953" w:rsidRDefault="007E78A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I LED intelligenti possono essere controllati individualmente nel colore dei pixel nell’intero spettro RGB e sono dimmerabili digitalmente con livelli di luminosità da 0 a 100% e con PWM di 20 kHz. Questo li rende ideali per animazioni ad alta velocità e visualizzazioni </w:t>
      </w:r>
      <w:r w:rsidR="00722553" w:rsidRPr="00722553">
        <w:rPr>
          <w:rFonts w:ascii="Arial" w:hAnsi="Arial"/>
          <w:b w:val="0"/>
          <w:color w:val="000000"/>
        </w:rPr>
        <w:t>flicker-free</w:t>
      </w:r>
      <w:r>
        <w:rPr>
          <w:rFonts w:ascii="Arial" w:hAnsi="Arial"/>
          <w:b w:val="0"/>
          <w:color w:val="000000"/>
        </w:rPr>
        <w:t>. Le aree di applicazione comprendono display industriali e sistemi HMI, display a matrice a colori, sistemi di controllo dei segnali, soluzioni di illuminazione intelligenti e decorative e periferiche di gioco.</w:t>
      </w:r>
    </w:p>
    <w:p w14:paraId="033BBC7A" w14:textId="08C52481" w:rsidR="00E43953" w:rsidRDefault="00E4395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Gli ICLED dual-wire di Würth Elektronik non solo consentono un controllo preciso dei LED, ma offrono anche funzioni innovative come la modalità sleep integrata che riduce la corrente assorbita a circa 1 µA per ICLED quando non sono in funzione. Ciò consente un utilizzo molto più efficiente dal punto di vista energetico, soprattutto nei sistemi alimentati a batteria. Inoltre, la frequenza di clock del segnale dati è liberamente regolabile fino a 15 MHz, consentendo una trasmissione dati flessibile e veloce. Questa combinazione di basso assorbimento di potenza ed elevata adattabilità rende gli ICLED dual-wire particolarmente interessanti per le moderne applicazioni di smart lighting.</w:t>
      </w:r>
    </w:p>
    <w:p w14:paraId="2F15F46B" w14:textId="24B37996" w:rsidR="00485E6F" w:rsidRPr="00B94DAE" w:rsidRDefault="00E43953" w:rsidP="002F0ED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</w:rPr>
        <w:t xml:space="preserve">Gli ICLED dual-wire supportano il collegamento </w:t>
      </w:r>
      <w:r w:rsidR="00722553" w:rsidRPr="00722553">
        <w:rPr>
          <w:rFonts w:ascii="Arial" w:hAnsi="Arial"/>
          <w:b w:val="0"/>
        </w:rPr>
        <w:t xml:space="preserve">daisy chain </w:t>
      </w:r>
      <w:r>
        <w:rPr>
          <w:rFonts w:ascii="Arial" w:hAnsi="Arial"/>
          <w:b w:val="0"/>
        </w:rPr>
        <w:t>di più LED. Possono funzionare con tensioni di alimentazione di 3,3 e 5,5 V</w:t>
      </w:r>
      <w:r>
        <w:rPr>
          <w:rFonts w:ascii="Arial" w:hAnsi="Arial"/>
          <w:b w:val="0"/>
          <w:vertAlign w:val="subscript"/>
        </w:rPr>
        <w:t>DD</w:t>
      </w:r>
      <w:r>
        <w:rPr>
          <w:rFonts w:ascii="Arial" w:hAnsi="Arial"/>
          <w:b w:val="0"/>
        </w:rPr>
        <w:t xml:space="preserve">. I componenti, disponibili nelle dimensioni 1616 (1,6 × 1,6 mm) e 5050 (5,0 × 0,5 mm), presentano </w:t>
      </w:r>
      <w:r w:rsidR="00722553">
        <w:rPr>
          <w:rFonts w:ascii="Arial" w:hAnsi="Arial"/>
          <w:b w:val="0"/>
        </w:rPr>
        <w:t>footprint standard</w:t>
      </w:r>
      <w:r>
        <w:rPr>
          <w:rFonts w:ascii="Arial" w:hAnsi="Arial"/>
          <w:b w:val="0"/>
        </w:rPr>
        <w:t xml:space="preserve"> e possono quindi sostituire i LED meno avanzati senza modifiche al layout. Con MSL3, hanno un valore di soglia di sensibilità all’umidità ideale. È possibile ordinare da subito campioni.</w:t>
      </w:r>
    </w:p>
    <w:p w14:paraId="334EFC76" w14:textId="77777777" w:rsidR="00485E6F" w:rsidRDefault="00485E6F" w:rsidP="006B56CA">
      <w:pPr>
        <w:rPr>
          <w:rFonts w:ascii="Arial" w:hAnsi="Arial"/>
        </w:rPr>
      </w:pPr>
    </w:p>
    <w:p w14:paraId="62092318" w14:textId="139427C3" w:rsidR="005F7536" w:rsidRDefault="005F753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C2FC8E0" w14:textId="77777777" w:rsidR="005F7536" w:rsidRPr="00970FD9" w:rsidRDefault="005F7536" w:rsidP="005F753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3A1C35" w14:textId="77777777" w:rsidR="005F7536" w:rsidRPr="00970FD9" w:rsidRDefault="005F7536" w:rsidP="005F753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058E722" w14:textId="77777777" w:rsidR="005F7536" w:rsidRPr="00970FD9" w:rsidRDefault="005F7536" w:rsidP="005F753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DA7E0F0" w14:textId="77777777" w:rsidR="005F7536" w:rsidRPr="00970FD9" w:rsidRDefault="005F7536" w:rsidP="005F7536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8671B" w:rsidRPr="00B94DAE" w14:paraId="415A195B" w14:textId="5F54D027" w:rsidTr="0088671B">
        <w:trPr>
          <w:trHeight w:val="1701"/>
        </w:trPr>
        <w:tc>
          <w:tcPr>
            <w:tcW w:w="3510" w:type="dxa"/>
          </w:tcPr>
          <w:p w14:paraId="5A320371" w14:textId="311A9ED8" w:rsidR="0088671B" w:rsidRPr="006B56CA" w:rsidRDefault="0088671B" w:rsidP="00CE17D6">
            <w:pPr>
              <w:pStyle w:val="txt"/>
              <w:rPr>
                <w:b/>
                <w:bCs/>
                <w:color w:val="auto"/>
                <w:sz w:val="18"/>
              </w:rPr>
            </w:pPr>
            <w:r>
              <w:rPr>
                <w:b/>
                <w:color w:val="auto"/>
              </w:rPr>
              <w:br/>
            </w:r>
            <w:r>
              <w:rPr>
                <w:noProof/>
              </w:rPr>
              <w:drawing>
                <wp:inline distT="0" distB="0" distL="0" distR="0" wp14:anchorId="76F900C5" wp14:editId="55116182">
                  <wp:extent cx="2117245" cy="1627200"/>
                  <wp:effectExtent l="0" t="0" r="0" b="0"/>
                  <wp:docPr id="8463867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3" b="11573"/>
                          <a:stretch/>
                        </pic:blipFill>
                        <pic:spPr bwMode="auto">
                          <a:xfrm>
                            <a:off x="0" y="0"/>
                            <a:ext cx="2117245" cy="16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6"/>
              </w:rPr>
              <w:t xml:space="preserve">Foto di: Würth Elektronik </w:t>
            </w:r>
          </w:p>
          <w:p w14:paraId="5ED23578" w14:textId="3DE54563" w:rsidR="0088671B" w:rsidRPr="006B56CA" w:rsidRDefault="00683C68" w:rsidP="00794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 nuovi ICLED dual-wire comprendono un LED rosso, uno verde e uno blu e un circuito integrato di controllo e consentono una trasmissione dei dati fino a 13 volte più veloce rispetto agli ICLED single-wire. (Dimensioni costruttive 1,6 × 1,6 mm)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15FC36E7" w14:textId="654C8BCD" w:rsidR="0088671B" w:rsidRPr="006B56CA" w:rsidRDefault="0088671B" w:rsidP="0088671B">
            <w:pPr>
              <w:pStyle w:val="txt"/>
              <w:rPr>
                <w:b/>
                <w:bCs/>
                <w:color w:val="auto"/>
                <w:sz w:val="18"/>
              </w:rPr>
            </w:pPr>
            <w:r>
              <w:rPr>
                <w:b/>
                <w:color w:val="auto"/>
              </w:rPr>
              <w:br/>
            </w:r>
            <w:r>
              <w:rPr>
                <w:noProof/>
              </w:rPr>
              <w:drawing>
                <wp:inline distT="0" distB="0" distL="0" distR="0" wp14:anchorId="30768DE8" wp14:editId="2845AD89">
                  <wp:extent cx="2139950" cy="1625600"/>
                  <wp:effectExtent l="0" t="0" r="0" b="0"/>
                  <wp:docPr id="72619002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18" b="12018"/>
                          <a:stretch/>
                        </pic:blipFill>
                        <pic:spPr bwMode="auto">
                          <a:xfrm>
                            <a:off x="0" y="0"/>
                            <a:ext cx="213995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6"/>
              </w:rPr>
              <w:t xml:space="preserve">Foto di: Würth Elektronik </w:t>
            </w:r>
          </w:p>
          <w:p w14:paraId="53C25C9B" w14:textId="70541A68" w:rsidR="0088671B" w:rsidRPr="006B56CA" w:rsidRDefault="00683C68" w:rsidP="00794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 componenti hanno </w:t>
            </w:r>
            <w:r w:rsidR="00722553">
              <w:rPr>
                <w:rFonts w:ascii="Arial" w:hAnsi="Arial"/>
                <w:b/>
                <w:sz w:val="18"/>
              </w:rPr>
              <w:t>footprint standard.</w:t>
            </w:r>
          </w:p>
        </w:tc>
      </w:tr>
      <w:tr w:rsidR="0088671B" w:rsidRPr="00B94DAE" w14:paraId="55D750A4" w14:textId="77777777" w:rsidTr="0088671B">
        <w:trPr>
          <w:trHeight w:val="1701"/>
        </w:trPr>
        <w:tc>
          <w:tcPr>
            <w:tcW w:w="3510" w:type="dxa"/>
          </w:tcPr>
          <w:p w14:paraId="182C58D6" w14:textId="449C2551" w:rsidR="0088671B" w:rsidRPr="006B56CA" w:rsidRDefault="0088671B" w:rsidP="0088671B">
            <w:pPr>
              <w:pStyle w:val="txt"/>
              <w:rPr>
                <w:b/>
                <w:bCs/>
                <w:color w:val="auto"/>
                <w:sz w:val="18"/>
              </w:rPr>
            </w:pPr>
            <w:r>
              <w:rPr>
                <w:b/>
                <w:color w:val="auto"/>
              </w:rPr>
              <w:br/>
            </w:r>
            <w:r>
              <w:rPr>
                <w:noProof/>
              </w:rPr>
              <w:drawing>
                <wp:inline distT="0" distB="0" distL="0" distR="0" wp14:anchorId="0111D071" wp14:editId="4015AD8E">
                  <wp:extent cx="2139950" cy="1473200"/>
                  <wp:effectExtent l="0" t="0" r="0" b="0"/>
                  <wp:docPr id="150728004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9" b="15579"/>
                          <a:stretch/>
                        </pic:blipFill>
                        <pic:spPr bwMode="auto">
                          <a:xfrm>
                            <a:off x="0" y="0"/>
                            <a:ext cx="21399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6"/>
              </w:rPr>
              <w:t xml:space="preserve">Foto di: Würth Elektronik </w:t>
            </w:r>
          </w:p>
          <w:p w14:paraId="4F034D9F" w14:textId="2C88EC1F" w:rsidR="0088671B" w:rsidRPr="006B56CA" w:rsidRDefault="00683C68" w:rsidP="00683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Il modello nella dimensione 5050 è ora disponibile anche con dual-wire.</w:t>
            </w:r>
            <w:r>
              <w:rPr>
                <w:b/>
              </w:rPr>
              <w:t xml:space="preserve"> </w:t>
            </w:r>
          </w:p>
        </w:tc>
        <w:tc>
          <w:tcPr>
            <w:tcW w:w="3510" w:type="dxa"/>
          </w:tcPr>
          <w:p w14:paraId="787A50CC" w14:textId="35507935" w:rsidR="0088671B" w:rsidRPr="006B56CA" w:rsidRDefault="0088671B" w:rsidP="0088671B">
            <w:pPr>
              <w:pStyle w:val="txt"/>
              <w:rPr>
                <w:b/>
                <w:bCs/>
                <w:color w:val="auto"/>
                <w:sz w:val="18"/>
              </w:rPr>
            </w:pPr>
            <w:r>
              <w:rPr>
                <w:b/>
                <w:color w:val="auto"/>
              </w:rPr>
              <w:br/>
            </w:r>
            <w:r>
              <w:rPr>
                <w:noProof/>
              </w:rPr>
              <w:drawing>
                <wp:inline distT="0" distB="0" distL="0" distR="0" wp14:anchorId="0081E401" wp14:editId="7313AE44">
                  <wp:extent cx="2058916" cy="1472400"/>
                  <wp:effectExtent l="0" t="0" r="0" b="0"/>
                  <wp:docPr id="130298810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3" b="14243"/>
                          <a:stretch/>
                        </pic:blipFill>
                        <pic:spPr bwMode="auto">
                          <a:xfrm>
                            <a:off x="0" y="0"/>
                            <a:ext cx="2058916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6"/>
              </w:rPr>
              <w:t xml:space="preserve">Foto di: Würth Elektronik </w:t>
            </w:r>
          </w:p>
          <w:p w14:paraId="4CC5A853" w14:textId="4863205B" w:rsidR="0088671B" w:rsidRPr="006B56CA" w:rsidRDefault="00683C68" w:rsidP="00683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Gli ICLED nelle dimensioni 5,0 × 5,0 mm hanno un </w:t>
            </w:r>
            <w:r w:rsidR="00722553">
              <w:rPr>
                <w:rFonts w:ascii="Arial" w:hAnsi="Arial"/>
                <w:b/>
                <w:sz w:val="18"/>
              </w:rPr>
              <w:t>footprint</w:t>
            </w:r>
            <w:r>
              <w:rPr>
                <w:rFonts w:ascii="Arial" w:hAnsi="Arial"/>
                <w:b/>
                <w:sz w:val="18"/>
              </w:rPr>
              <w:t xml:space="preserve"> PLCC6.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</w:rPr>
      </w:pPr>
    </w:p>
    <w:p w14:paraId="100A1641" w14:textId="3D59276A" w:rsidR="005F7536" w:rsidRDefault="005F753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2049D537" w14:textId="77777777" w:rsidR="005F7536" w:rsidRDefault="005F7536" w:rsidP="005F753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E04645F" w14:textId="77777777" w:rsidR="005F7536" w:rsidRPr="004C0F82" w:rsidRDefault="005F7536" w:rsidP="005F753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98B8986" w14:textId="77777777" w:rsidR="005F7536" w:rsidRPr="00970FD9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9279AA5" w14:textId="77777777" w:rsidR="005F7536" w:rsidRPr="00970FD9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3F6471ED" w14:textId="77777777" w:rsidR="005F7536" w:rsidRPr="0077777E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0B735D9A" w14:textId="77777777" w:rsidR="005F7536" w:rsidRPr="00970FD9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63DAA1E1" w14:textId="77777777" w:rsidR="005F7536" w:rsidRPr="00970FD9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58112C6" w14:textId="77777777" w:rsidR="005F7536" w:rsidRPr="00970FD9" w:rsidRDefault="005F7536" w:rsidP="005F753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53BA0E32" w14:textId="77777777" w:rsidR="005F7536" w:rsidRPr="00970FD9" w:rsidRDefault="005F7536" w:rsidP="005F7536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3BF6CF5" w14:textId="77777777" w:rsidR="005F7536" w:rsidRPr="00970FD9" w:rsidRDefault="005F7536" w:rsidP="005F7536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F7536" w:rsidRPr="00625C04" w14:paraId="383DED94" w14:textId="77777777" w:rsidTr="00A4058E">
        <w:tc>
          <w:tcPr>
            <w:tcW w:w="3902" w:type="dxa"/>
            <w:shd w:val="clear" w:color="auto" w:fill="auto"/>
            <w:hideMark/>
          </w:tcPr>
          <w:p w14:paraId="01C3AFDA" w14:textId="77777777" w:rsidR="005F7536" w:rsidRPr="00970FD9" w:rsidRDefault="005F7536" w:rsidP="00A4058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B3DDE30" w14:textId="77777777" w:rsidR="005F7536" w:rsidRPr="00970FD9" w:rsidRDefault="005F7536" w:rsidP="00A4058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F81C6C9" w14:textId="77777777" w:rsidR="005F7536" w:rsidRPr="0077777E" w:rsidRDefault="005F7536" w:rsidP="00A4058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0B3D45A" w14:textId="77777777" w:rsidR="005F7536" w:rsidRPr="00625C04" w:rsidRDefault="005F7536" w:rsidP="00A4058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DE6578A" w14:textId="77777777" w:rsidR="005F7536" w:rsidRPr="00625C04" w:rsidRDefault="005F7536" w:rsidP="00A4058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8B9109E" w14:textId="77777777" w:rsidR="005F7536" w:rsidRPr="00970FD9" w:rsidRDefault="005F7536" w:rsidP="00A4058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EBF3BD0" w14:textId="77777777" w:rsidR="005F7536" w:rsidRPr="00970FD9" w:rsidRDefault="005F7536" w:rsidP="00A4058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966802A" w14:textId="77777777" w:rsidR="005F7536" w:rsidRPr="00970FD9" w:rsidRDefault="005F7536" w:rsidP="00A4058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C4FB0CA" w14:textId="77777777" w:rsidR="005F7536" w:rsidRPr="00625C04" w:rsidRDefault="005F7536" w:rsidP="00A4058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AD02972" w14:textId="77777777" w:rsidR="005F7536" w:rsidRPr="002C689E" w:rsidRDefault="005F7536" w:rsidP="005F7536">
      <w:pPr>
        <w:pStyle w:val="Textkrper"/>
        <w:spacing w:before="120" w:after="120" w:line="276" w:lineRule="auto"/>
      </w:pPr>
    </w:p>
    <w:p w14:paraId="0B3875C1" w14:textId="77777777" w:rsidR="005F7536" w:rsidRPr="00722553" w:rsidRDefault="005F7536" w:rsidP="00485E6F">
      <w:pPr>
        <w:pStyle w:val="PITextkrper"/>
        <w:rPr>
          <w:b/>
          <w:bCs/>
          <w:sz w:val="18"/>
          <w:szCs w:val="18"/>
        </w:rPr>
      </w:pPr>
    </w:p>
    <w:sectPr w:rsidR="005F7536" w:rsidRPr="00722553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3992" w14:textId="77777777" w:rsidR="00D00F4C" w:rsidRDefault="00D00F4C">
      <w:r>
        <w:separator/>
      </w:r>
    </w:p>
  </w:endnote>
  <w:endnote w:type="continuationSeparator" w:id="0">
    <w:p w14:paraId="2A1005DA" w14:textId="77777777" w:rsidR="00D00F4C" w:rsidRDefault="00D0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73D07913" w:rsidR="00D84800" w:rsidRPr="00722553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722553"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6B56CA" w:rsidRPr="00722553">
      <w:rPr>
        <w:rFonts w:ascii="Arial" w:hAnsi="Arial" w:cs="Arial"/>
        <w:snapToGrid w:val="0"/>
        <w:sz w:val="16"/>
        <w:lang w:val="en-US"/>
      </w:rPr>
      <w:t>WTH1PI1591</w:t>
    </w:r>
    <w:r w:rsidR="002A0744">
      <w:rPr>
        <w:rFonts w:ascii="Arial" w:hAnsi="Arial" w:cs="Arial"/>
        <w:snapToGrid w:val="0"/>
        <w:sz w:val="16"/>
        <w:lang w:val="en-US"/>
      </w:rPr>
      <w:t>_it</w:t>
    </w:r>
    <w:r w:rsidR="006B56CA" w:rsidRPr="00722553">
      <w:rPr>
        <w:rFonts w:ascii="Arial" w:hAnsi="Arial" w:cs="Arial"/>
        <w:snapToGrid w:val="0"/>
        <w:sz w:val="16"/>
        <w:lang w:val="en-US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722553"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3D72" w14:textId="77777777" w:rsidR="00D00F4C" w:rsidRDefault="00D00F4C">
      <w:r>
        <w:separator/>
      </w:r>
    </w:p>
  </w:footnote>
  <w:footnote w:type="continuationSeparator" w:id="0">
    <w:p w14:paraId="17880802" w14:textId="77777777" w:rsidR="00D00F4C" w:rsidRDefault="00D0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8B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5911"/>
    <w:rsid w:val="00077DC7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284F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0105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549F3"/>
    <w:rsid w:val="00155F1A"/>
    <w:rsid w:val="00161F8B"/>
    <w:rsid w:val="0016652E"/>
    <w:rsid w:val="001667CD"/>
    <w:rsid w:val="00175382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3C5C"/>
    <w:rsid w:val="00264572"/>
    <w:rsid w:val="00265445"/>
    <w:rsid w:val="00267ED9"/>
    <w:rsid w:val="00270832"/>
    <w:rsid w:val="00272179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744"/>
    <w:rsid w:val="002A095E"/>
    <w:rsid w:val="002A0E4D"/>
    <w:rsid w:val="002A3670"/>
    <w:rsid w:val="002A7AEE"/>
    <w:rsid w:val="002A7E50"/>
    <w:rsid w:val="002B1C8D"/>
    <w:rsid w:val="002B6C90"/>
    <w:rsid w:val="002B7BCF"/>
    <w:rsid w:val="002B7DDA"/>
    <w:rsid w:val="002C0E0E"/>
    <w:rsid w:val="002C2A63"/>
    <w:rsid w:val="002C30A1"/>
    <w:rsid w:val="002C689E"/>
    <w:rsid w:val="002C696C"/>
    <w:rsid w:val="002D4194"/>
    <w:rsid w:val="002E0469"/>
    <w:rsid w:val="002E0DDA"/>
    <w:rsid w:val="002E156E"/>
    <w:rsid w:val="002E229A"/>
    <w:rsid w:val="002E7707"/>
    <w:rsid w:val="002F0ED5"/>
    <w:rsid w:val="002F488A"/>
    <w:rsid w:val="002F663D"/>
    <w:rsid w:val="002F6D55"/>
    <w:rsid w:val="002F729F"/>
    <w:rsid w:val="00301973"/>
    <w:rsid w:val="00301A91"/>
    <w:rsid w:val="00302770"/>
    <w:rsid w:val="00304188"/>
    <w:rsid w:val="00307B15"/>
    <w:rsid w:val="003105E2"/>
    <w:rsid w:val="003154CD"/>
    <w:rsid w:val="003156CA"/>
    <w:rsid w:val="00320451"/>
    <w:rsid w:val="00320E03"/>
    <w:rsid w:val="00321D00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03D6"/>
    <w:rsid w:val="003D4EDD"/>
    <w:rsid w:val="003E0DA0"/>
    <w:rsid w:val="003E1703"/>
    <w:rsid w:val="003E263B"/>
    <w:rsid w:val="003E717C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1990"/>
    <w:rsid w:val="004120DD"/>
    <w:rsid w:val="004144AE"/>
    <w:rsid w:val="004204AA"/>
    <w:rsid w:val="00421032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FBA"/>
    <w:rsid w:val="00476C76"/>
    <w:rsid w:val="00480A0D"/>
    <w:rsid w:val="00483C3D"/>
    <w:rsid w:val="00485E6F"/>
    <w:rsid w:val="00487D1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4CB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4574"/>
    <w:rsid w:val="005A78E6"/>
    <w:rsid w:val="005C06DF"/>
    <w:rsid w:val="005C1020"/>
    <w:rsid w:val="005C1B52"/>
    <w:rsid w:val="005C2890"/>
    <w:rsid w:val="005C61CB"/>
    <w:rsid w:val="005C6D6A"/>
    <w:rsid w:val="005D160B"/>
    <w:rsid w:val="005D7454"/>
    <w:rsid w:val="005E1091"/>
    <w:rsid w:val="005E6D53"/>
    <w:rsid w:val="005F042E"/>
    <w:rsid w:val="005F7536"/>
    <w:rsid w:val="00604F45"/>
    <w:rsid w:val="0060621A"/>
    <w:rsid w:val="00607616"/>
    <w:rsid w:val="006123E2"/>
    <w:rsid w:val="006125AC"/>
    <w:rsid w:val="0061540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44281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C6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5E88"/>
    <w:rsid w:val="006A6CD7"/>
    <w:rsid w:val="006B05BF"/>
    <w:rsid w:val="006B3831"/>
    <w:rsid w:val="006B3F8F"/>
    <w:rsid w:val="006B56CA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2553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3BEC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4266"/>
    <w:rsid w:val="007A4345"/>
    <w:rsid w:val="007B24FD"/>
    <w:rsid w:val="007C1E35"/>
    <w:rsid w:val="007C335A"/>
    <w:rsid w:val="007C42E6"/>
    <w:rsid w:val="007C6558"/>
    <w:rsid w:val="007C79D2"/>
    <w:rsid w:val="007D400B"/>
    <w:rsid w:val="007D7B8B"/>
    <w:rsid w:val="007E2CA5"/>
    <w:rsid w:val="007E3A15"/>
    <w:rsid w:val="007E4896"/>
    <w:rsid w:val="007E66DD"/>
    <w:rsid w:val="007E7094"/>
    <w:rsid w:val="007E78A3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480C"/>
    <w:rsid w:val="00845F4D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65BE7"/>
    <w:rsid w:val="00870C94"/>
    <w:rsid w:val="00870CC9"/>
    <w:rsid w:val="00872FFC"/>
    <w:rsid w:val="008819C5"/>
    <w:rsid w:val="008830CD"/>
    <w:rsid w:val="008854DC"/>
    <w:rsid w:val="00886681"/>
    <w:rsid w:val="008866CB"/>
    <w:rsid w:val="0088671B"/>
    <w:rsid w:val="00897B98"/>
    <w:rsid w:val="008A2AFC"/>
    <w:rsid w:val="008A6395"/>
    <w:rsid w:val="008A648E"/>
    <w:rsid w:val="008B0135"/>
    <w:rsid w:val="008B2299"/>
    <w:rsid w:val="008B7643"/>
    <w:rsid w:val="008C0E6A"/>
    <w:rsid w:val="008C4506"/>
    <w:rsid w:val="008C6059"/>
    <w:rsid w:val="008C63F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804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E6240"/>
    <w:rsid w:val="009F20DB"/>
    <w:rsid w:val="009F2E8B"/>
    <w:rsid w:val="009F6962"/>
    <w:rsid w:val="00A02CED"/>
    <w:rsid w:val="00A03564"/>
    <w:rsid w:val="00A037C6"/>
    <w:rsid w:val="00A044F1"/>
    <w:rsid w:val="00A06FFA"/>
    <w:rsid w:val="00A13E4A"/>
    <w:rsid w:val="00A220E9"/>
    <w:rsid w:val="00A22B86"/>
    <w:rsid w:val="00A2489E"/>
    <w:rsid w:val="00A262DC"/>
    <w:rsid w:val="00A26B9A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1D8B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A76AA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E6BBD"/>
    <w:rsid w:val="00AF42AA"/>
    <w:rsid w:val="00AF480C"/>
    <w:rsid w:val="00AF7D4F"/>
    <w:rsid w:val="00B123F3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26037"/>
    <w:rsid w:val="00B30138"/>
    <w:rsid w:val="00B33304"/>
    <w:rsid w:val="00B3356E"/>
    <w:rsid w:val="00B35523"/>
    <w:rsid w:val="00B37564"/>
    <w:rsid w:val="00B40BAF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85E88"/>
    <w:rsid w:val="00B86336"/>
    <w:rsid w:val="00B911CF"/>
    <w:rsid w:val="00B945A9"/>
    <w:rsid w:val="00B94DAE"/>
    <w:rsid w:val="00B9589D"/>
    <w:rsid w:val="00BA04FB"/>
    <w:rsid w:val="00BA19ED"/>
    <w:rsid w:val="00BA25E7"/>
    <w:rsid w:val="00BA2BD7"/>
    <w:rsid w:val="00BB6E5C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69A8"/>
    <w:rsid w:val="00C17CED"/>
    <w:rsid w:val="00C23694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05D6"/>
    <w:rsid w:val="00C9372B"/>
    <w:rsid w:val="00C9434E"/>
    <w:rsid w:val="00CB06BF"/>
    <w:rsid w:val="00CB56BA"/>
    <w:rsid w:val="00CB6417"/>
    <w:rsid w:val="00CB765C"/>
    <w:rsid w:val="00CC1740"/>
    <w:rsid w:val="00CC1D85"/>
    <w:rsid w:val="00CC225F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0F4C"/>
    <w:rsid w:val="00D10313"/>
    <w:rsid w:val="00D10A7D"/>
    <w:rsid w:val="00D124AD"/>
    <w:rsid w:val="00D130AC"/>
    <w:rsid w:val="00D17220"/>
    <w:rsid w:val="00D21681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0974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3953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2FC6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15A3"/>
    <w:rsid w:val="00FC40CD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99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426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L-ICLED?ajax=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4669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5406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2024-12-06T08:41:00Z</dcterms:created>
  <dcterms:modified xsi:type="dcterms:W3CDTF">2025-01-08T09:36:00Z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