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2215" w14:textId="77777777" w:rsidR="001D659D" w:rsidRDefault="00146A8A">
      <w:pPr>
        <w:pStyle w:val="berschrift1"/>
        <w:spacing w:before="720" w:after="720" w:line="260" w:lineRule="exact"/>
        <w:rPr>
          <w:sz w:val="20"/>
        </w:rPr>
      </w:pPr>
      <w:r>
        <w:rPr>
          <w:sz w:val="20"/>
        </w:rPr>
        <w:t>COMUNICADO DE PRENSA</w:t>
      </w:r>
    </w:p>
    <w:p w14:paraId="6AD94E00" w14:textId="77777777" w:rsidR="001D659D" w:rsidRDefault="00146A8A">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presenta la calculadora de color ICLED </w:t>
      </w:r>
    </w:p>
    <w:p w14:paraId="2D92560E" w14:textId="77777777" w:rsidR="001D659D" w:rsidRDefault="00146A8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Determinación y ajuste de valores de color precisos para los LED RGB</w:t>
      </w:r>
    </w:p>
    <w:p w14:paraId="61FC1AE5" w14:textId="46F8340D" w:rsidR="001D659D" w:rsidRDefault="00146A8A">
      <w:pPr>
        <w:pStyle w:val="Textkrper"/>
        <w:spacing w:before="120" w:after="120" w:line="260" w:lineRule="exact"/>
        <w:jc w:val="both"/>
        <w:rPr>
          <w:rFonts w:ascii="Arial" w:hAnsi="Arial"/>
          <w:color w:val="000000"/>
        </w:rPr>
      </w:pPr>
      <w:r>
        <w:rPr>
          <w:rFonts w:ascii="Arial" w:hAnsi="Arial"/>
          <w:color w:val="000000"/>
        </w:rPr>
        <w:t xml:space="preserve">Waldenburg (Alemania), </w:t>
      </w:r>
      <w:r w:rsidR="008F1F16" w:rsidRPr="008F1F16">
        <w:rPr>
          <w:rFonts w:ascii="Arial" w:hAnsi="Arial"/>
          <w:color w:val="000000"/>
        </w:rPr>
        <w:t>20 de marzo de 2025</w:t>
      </w:r>
      <w:r>
        <w:rPr>
          <w:rFonts w:ascii="Arial" w:hAnsi="Arial"/>
          <w:color w:val="000000"/>
        </w:rPr>
        <w:t xml:space="preserve"> – Con la </w:t>
      </w:r>
      <w:hyperlink r:id="rId8" w:anchor="/ic-led-color-mixer-embedded" w:history="1">
        <w:r>
          <w:rPr>
            <w:rStyle w:val="Hyperlink"/>
            <w:rFonts w:ascii="Arial" w:hAnsi="Arial"/>
          </w:rPr>
          <w:t>calculadora de color ICLED</w:t>
        </w:r>
      </w:hyperlink>
      <w:r>
        <w:rPr>
          <w:rFonts w:ascii="Arial" w:hAnsi="Arial"/>
          <w:color w:val="000000"/>
        </w:rPr>
        <w:t xml:space="preserve">, Würth Elektronik presenta un nuevo servicio en su plataforma en línea REDEXPERT. Esta herramienta única y gratuita permite a los diseñadores determinar </w:t>
      </w:r>
      <w:r>
        <w:rPr>
          <w:rFonts w:ascii="Arial" w:hAnsi="Arial"/>
          <w:color w:val="000000"/>
        </w:rPr>
        <w:t xml:space="preserve">los valores exactos de PWM necesarios para representar valores de color específicos de los ICLED de forma rápida y sin mediciones adicionales. Würth Elektronik determina estos parámetros para cada lote antes de que salga del almacén. La ventaja: reproducción exacta del color sin esfuerzo adicional. Esto amplía las posibilidades de las soluciones de iluminación y señalización con </w:t>
      </w:r>
      <w:hyperlink r:id="rId9" w:history="1">
        <w:r>
          <w:rPr>
            <w:rStyle w:val="Hyperlink"/>
            <w:rFonts w:ascii="Arial" w:hAnsi="Arial"/>
          </w:rPr>
          <w:t>ICLED</w:t>
        </w:r>
      </w:hyperlink>
      <w:r>
        <w:rPr>
          <w:rFonts w:ascii="Arial" w:hAnsi="Arial"/>
          <w:color w:val="000000"/>
        </w:rPr>
        <w:t xml:space="preserve"> y acelera su desarrollo.</w:t>
      </w:r>
    </w:p>
    <w:p w14:paraId="1FA0ABCB" w14:textId="77777777" w:rsidR="001D659D" w:rsidRDefault="00146A8A">
      <w:pPr>
        <w:pStyle w:val="Textkrper"/>
        <w:spacing w:line="260" w:lineRule="exact"/>
        <w:jc w:val="both"/>
        <w:rPr>
          <w:rFonts w:ascii="Arial" w:hAnsi="Arial"/>
          <w:b w:val="0"/>
          <w:bCs w:val="0"/>
        </w:rPr>
      </w:pPr>
      <w:r>
        <w:rPr>
          <w:rFonts w:ascii="Arial" w:hAnsi="Arial"/>
          <w:b w:val="0"/>
        </w:rPr>
        <w:t xml:space="preserve">La calculadora de color ICLED REDEXPERT </w:t>
      </w:r>
      <w:r>
        <w:rPr>
          <w:rFonts w:ascii="Arial" w:hAnsi="Arial"/>
          <w:b w:val="0"/>
          <w:color w:val="000000"/>
        </w:rPr>
        <w:t xml:space="preserve">ofrece una interfaz de usuario intuitiva en la que los usuarios pueden seleccionar el </w:t>
      </w:r>
      <w:r>
        <w:rPr>
          <w:rFonts w:ascii="Arial" w:hAnsi="Arial"/>
          <w:b w:val="0"/>
        </w:rPr>
        <w:t>tipo ICLED deseado, el lote, así como el color y el brillo en el sistema de color estándar CIE1931 («espacio de color xy»). A continuación, la herramienta genera automáticamente las señales digitales adecuadas para la modulación por ancho de pulsos (PWM) de los LED RGB en el componente ICLED. Estos valores pueden transferirse directamente a la programación. Esto es posible gracias a un meticuloso proceso de clasificación d</w:t>
      </w:r>
      <w:r>
        <w:rPr>
          <w:rFonts w:ascii="Arial" w:hAnsi="Arial"/>
          <w:b w:val="0"/>
        </w:rPr>
        <w:t>urante la producción de los ICLED. Würth Elektronik solo ofrece LED</w:t>
      </w:r>
      <w:r>
        <w:rPr>
          <w:rFonts w:ascii="Arial" w:hAnsi="Arial"/>
          <w:b w:val="0"/>
        </w:rPr>
        <w:t>s</w:t>
      </w:r>
      <w:r>
        <w:rPr>
          <w:rFonts w:ascii="Arial" w:hAnsi="Arial"/>
          <w:b w:val="0"/>
        </w:rPr>
        <w:t xml:space="preserve"> con características de temperatura de color y luminosidad uniformes para cada lote. Basándose en la precisión de los controles de calidad y binnings, la empresa abre nuevas posibilidades para aplicaciones LED exigentes gracias a su innovadora herramienta de desarrollo. </w:t>
      </w:r>
    </w:p>
    <w:p w14:paraId="71EB5419" w14:textId="77777777" w:rsidR="001D659D" w:rsidRDefault="00146A8A">
      <w:pPr>
        <w:pStyle w:val="Textkrper"/>
        <w:spacing w:before="120" w:after="120" w:line="260" w:lineRule="exact"/>
        <w:jc w:val="both"/>
        <w:rPr>
          <w:rFonts w:ascii="Arial" w:hAnsi="Arial"/>
          <w:bCs w:val="0"/>
        </w:rPr>
      </w:pPr>
      <w:r>
        <w:rPr>
          <w:rFonts w:ascii="Arial" w:hAnsi="Arial"/>
        </w:rPr>
        <w:t>Posibilidades de diseño en iluminación</w:t>
      </w:r>
    </w:p>
    <w:p w14:paraId="6C063C9D" w14:textId="77777777" w:rsidR="001D659D" w:rsidRDefault="00146A8A">
      <w:pPr>
        <w:pStyle w:val="Textkrper"/>
        <w:spacing w:before="120" w:after="120" w:line="260" w:lineRule="exact"/>
        <w:jc w:val="both"/>
        <w:rPr>
          <w:rFonts w:ascii="Arial" w:hAnsi="Arial"/>
          <w:b w:val="0"/>
          <w:bCs w:val="0"/>
        </w:rPr>
      </w:pPr>
      <w:bookmarkStart w:id="0" w:name="_Hlk189743703"/>
      <w:r>
        <w:rPr>
          <w:rFonts w:ascii="Arial" w:hAnsi="Arial"/>
          <w:b w:val="0"/>
        </w:rPr>
        <w:t>«La calculadora de color ICLED es la primera herramienta de este tipo y refuerza nuestra posición como líder en servicios. Ningún otro fabricante ofrece una solución comparable que brinde apoyo a los clientes hasta la fase de producción», subraya Alexander Gerfer, CTO de Würth Elektronik eiSos. Carlos Roberto Hernández Gómez, Product Manager de ICLED en Würth Elektronik eiSos, añade: «Esta herramienta reduce significativamente el esfuerzo, dado que ya no es necesario realizar pruebas manuales de las combina</w:t>
      </w:r>
      <w:r>
        <w:rPr>
          <w:rFonts w:ascii="Arial" w:hAnsi="Arial"/>
          <w:b w:val="0"/>
        </w:rPr>
        <w:t>ciones de colores. Ahora los diseñadores pueden elegir entre más de 16 millones de opciones de color y generar directamente la señal adecuada».</w:t>
      </w:r>
    </w:p>
    <w:bookmarkEnd w:id="0"/>
    <w:p w14:paraId="465044DA" w14:textId="77777777" w:rsidR="001D659D" w:rsidRDefault="00146A8A">
      <w:pPr>
        <w:rPr>
          <w:rFonts w:ascii="Arial" w:hAnsi="Arial" w:cs="Arial"/>
          <w:sz w:val="20"/>
          <w:szCs w:val="20"/>
        </w:rPr>
      </w:pPr>
      <w:r>
        <w:br w:type="page"/>
      </w:r>
    </w:p>
    <w:p w14:paraId="106E35BE" w14:textId="77777777" w:rsidR="001D659D" w:rsidRDefault="001D659D">
      <w:pPr>
        <w:pStyle w:val="Textkrper"/>
        <w:spacing w:before="120" w:after="120" w:line="260" w:lineRule="exact"/>
        <w:jc w:val="both"/>
        <w:rPr>
          <w:rFonts w:ascii="Arial" w:hAnsi="Arial"/>
          <w:b w:val="0"/>
          <w:bCs w:val="0"/>
        </w:rPr>
      </w:pPr>
    </w:p>
    <w:p w14:paraId="6F1065A1" w14:textId="77777777" w:rsidR="001D659D" w:rsidRDefault="001D659D">
      <w:pPr>
        <w:pStyle w:val="PITextkrper"/>
        <w:pBdr>
          <w:top w:val="single" w:sz="4" w:space="1" w:color="auto"/>
        </w:pBdr>
        <w:spacing w:before="240"/>
        <w:rPr>
          <w:b/>
          <w:sz w:val="18"/>
          <w:szCs w:val="18"/>
        </w:rPr>
      </w:pPr>
    </w:p>
    <w:p w14:paraId="5F989108" w14:textId="77777777" w:rsidR="00A84CB4" w:rsidRPr="00735520" w:rsidRDefault="00A84CB4" w:rsidP="00A84CB4">
      <w:pPr>
        <w:spacing w:after="120" w:line="280" w:lineRule="exact"/>
        <w:rPr>
          <w:rFonts w:ascii="Arial" w:hAnsi="Arial" w:cs="Arial"/>
          <w:b/>
          <w:bCs/>
          <w:sz w:val="18"/>
          <w:szCs w:val="18"/>
        </w:rPr>
      </w:pPr>
      <w:r w:rsidRPr="00735520">
        <w:rPr>
          <w:rFonts w:ascii="Arial" w:hAnsi="Arial"/>
          <w:b/>
          <w:sz w:val="18"/>
        </w:rPr>
        <w:t>Imágenes disponibles</w:t>
      </w:r>
    </w:p>
    <w:p w14:paraId="7B00D158" w14:textId="77777777" w:rsidR="00A84CB4" w:rsidRPr="00735520" w:rsidRDefault="00A84CB4" w:rsidP="00A84CB4">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D659D" w14:paraId="7E563387" w14:textId="77777777">
        <w:trPr>
          <w:trHeight w:val="1701"/>
        </w:trPr>
        <w:tc>
          <w:tcPr>
            <w:tcW w:w="3510" w:type="dxa"/>
          </w:tcPr>
          <w:p w14:paraId="223097EE" w14:textId="77777777" w:rsidR="001D659D" w:rsidRDefault="00146A8A">
            <w:pPr>
              <w:pStyle w:val="txt"/>
              <w:rPr>
                <w:b/>
                <w:bCs/>
                <w:sz w:val="18"/>
              </w:rPr>
            </w:pPr>
            <w:r>
              <w:br/>
            </w:r>
            <w:r>
              <w:rPr>
                <w:noProof/>
                <w:lang w:eastAsia="zh-TW"/>
              </w:rPr>
              <w:drawing>
                <wp:inline distT="0" distB="0" distL="0" distR="0" wp14:anchorId="02D70513" wp14:editId="7E870421">
                  <wp:extent cx="2126310" cy="1908000"/>
                  <wp:effectExtent l="0" t="0" r="7620" b="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6310" cy="1908000"/>
                          </a:xfrm>
                          <a:prstGeom prst="rect">
                            <a:avLst/>
                          </a:prstGeom>
                          <a:noFill/>
                          <a:ln>
                            <a:noFill/>
                          </a:ln>
                        </pic:spPr>
                      </pic:pic>
                    </a:graphicData>
                  </a:graphic>
                </wp:inline>
              </w:drawing>
            </w:r>
            <w:r>
              <w:rPr>
                <w:b/>
              </w:rPr>
              <w:br/>
            </w:r>
            <w:r>
              <w:rPr>
                <w:sz w:val="16"/>
              </w:rPr>
              <w:t xml:space="preserve">Fuente de la imagen: Würth Elektronik </w:t>
            </w:r>
          </w:p>
          <w:p w14:paraId="3D4159AE" w14:textId="77777777" w:rsidR="001D659D" w:rsidRDefault="00146A8A">
            <w:pPr>
              <w:autoSpaceDE w:val="0"/>
              <w:autoSpaceDN w:val="0"/>
              <w:adjustRightInd w:val="0"/>
              <w:rPr>
                <w:rFonts w:ascii="Arial" w:hAnsi="Arial" w:cs="Arial"/>
                <w:b/>
                <w:sz w:val="18"/>
                <w:szCs w:val="18"/>
              </w:rPr>
            </w:pPr>
            <w:r>
              <w:rPr>
                <w:rFonts w:ascii="Arial" w:hAnsi="Arial"/>
                <w:b/>
                <w:sz w:val="18"/>
              </w:rPr>
              <w:t>Seleccionar el componente, bin y color y la calculadora de color ICLED REDEXPERT emitirá los valores para el control PWM.</w:t>
            </w:r>
          </w:p>
          <w:p w14:paraId="0F1A4859" w14:textId="77777777" w:rsidR="001D659D" w:rsidRDefault="001D659D">
            <w:pPr>
              <w:autoSpaceDE w:val="0"/>
              <w:autoSpaceDN w:val="0"/>
              <w:adjustRightInd w:val="0"/>
              <w:rPr>
                <w:rFonts w:ascii="Arial" w:hAnsi="Arial" w:cs="Arial"/>
                <w:b/>
                <w:bCs/>
                <w:sz w:val="18"/>
                <w:szCs w:val="18"/>
              </w:rPr>
            </w:pPr>
          </w:p>
        </w:tc>
      </w:tr>
    </w:tbl>
    <w:p w14:paraId="0197580D" w14:textId="77777777" w:rsidR="00A84CB4" w:rsidRDefault="00A84CB4">
      <w:pPr>
        <w:pStyle w:val="PITextkrper"/>
        <w:rPr>
          <w:b/>
          <w:bCs/>
          <w:sz w:val="18"/>
          <w:szCs w:val="18"/>
        </w:rPr>
      </w:pPr>
    </w:p>
    <w:p w14:paraId="7B5F78E0" w14:textId="77777777" w:rsidR="00A84CB4" w:rsidRDefault="00A84CB4" w:rsidP="00A84CB4">
      <w:pPr>
        <w:pStyle w:val="Textkrper"/>
        <w:spacing w:before="120" w:after="120" w:line="260" w:lineRule="exact"/>
        <w:jc w:val="both"/>
        <w:rPr>
          <w:rFonts w:ascii="Arial" w:hAnsi="Arial"/>
          <w:color w:val="000000"/>
        </w:rPr>
      </w:pPr>
    </w:p>
    <w:p w14:paraId="18AD11AE" w14:textId="77777777" w:rsidR="00A84CB4" w:rsidRDefault="00A84CB4" w:rsidP="00A84CB4">
      <w:pPr>
        <w:pStyle w:val="PITextkrper"/>
        <w:pBdr>
          <w:top w:val="single" w:sz="4" w:space="1" w:color="auto"/>
        </w:pBdr>
        <w:spacing w:before="240"/>
        <w:rPr>
          <w:b/>
          <w:sz w:val="18"/>
          <w:szCs w:val="18"/>
        </w:rPr>
      </w:pPr>
    </w:p>
    <w:p w14:paraId="428BEDB1" w14:textId="77777777" w:rsidR="00A84CB4" w:rsidRPr="00735520" w:rsidRDefault="00A84CB4" w:rsidP="00A84CB4">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0D2A82F5" w14:textId="77777777" w:rsidR="00A84CB4" w:rsidRPr="00735520" w:rsidRDefault="00A84CB4" w:rsidP="00A84CB4">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32EEBACF" w14:textId="77777777" w:rsidR="00A84CB4" w:rsidRDefault="00A84CB4" w:rsidP="00A84CB4">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B816DD2" w14:textId="0ED57167" w:rsidR="00A84CB4" w:rsidRDefault="00A84CB4" w:rsidP="00A84CB4">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D6C378A" w14:textId="77777777" w:rsidR="00A84CB4" w:rsidRDefault="00A84CB4">
      <w:pPr>
        <w:rPr>
          <w:rFonts w:ascii="Arial" w:hAnsi="Arial" w:cs="Arial"/>
          <w:bCs/>
          <w:sz w:val="20"/>
          <w:szCs w:val="20"/>
        </w:rPr>
      </w:pPr>
      <w:r>
        <w:rPr>
          <w:rFonts w:ascii="Arial" w:hAnsi="Arial"/>
          <w:b/>
        </w:rPr>
        <w:br w:type="page"/>
      </w:r>
    </w:p>
    <w:p w14:paraId="071013D4" w14:textId="77777777" w:rsidR="00A84CB4" w:rsidRDefault="00A84CB4" w:rsidP="00A84CB4">
      <w:pPr>
        <w:pStyle w:val="Textkrper"/>
        <w:spacing w:before="120" w:after="120" w:line="276" w:lineRule="auto"/>
        <w:jc w:val="both"/>
        <w:rPr>
          <w:rFonts w:ascii="Arial" w:hAnsi="Arial"/>
          <w:b w:val="0"/>
        </w:rPr>
      </w:pPr>
    </w:p>
    <w:p w14:paraId="7F5EC3DD" w14:textId="77777777" w:rsidR="00A84CB4" w:rsidRDefault="00A84CB4" w:rsidP="00A84CB4">
      <w:pPr>
        <w:pStyle w:val="Textkrper"/>
        <w:spacing w:before="120" w:after="120" w:line="276" w:lineRule="auto"/>
        <w:jc w:val="both"/>
        <w:rPr>
          <w:rFonts w:ascii="Arial" w:hAnsi="Arial"/>
          <w:b w:val="0"/>
        </w:rPr>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El grupo Würth Elektronik generó </w:t>
      </w:r>
      <w:r w:rsidRPr="00C342ED">
        <w:rPr>
          <w:rFonts w:ascii="Arial" w:hAnsi="Arial"/>
          <w:b w:val="0"/>
        </w:rPr>
        <w:lastRenderedPageBreak/>
        <w:t>una facturación de 1.000 millones de euros (todas las cifras según resultados preliminares para 2024).</w:t>
      </w:r>
    </w:p>
    <w:p w14:paraId="718CE66D" w14:textId="77777777" w:rsidR="00A84CB4" w:rsidRPr="00163BBC" w:rsidRDefault="00A84CB4" w:rsidP="00A84CB4">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570C83A" w14:textId="77777777" w:rsidR="00A84CB4" w:rsidRPr="00735520" w:rsidRDefault="00A84CB4" w:rsidP="00A84CB4">
      <w:pPr>
        <w:pStyle w:val="Textkrper"/>
        <w:spacing w:before="120" w:after="120" w:line="276" w:lineRule="auto"/>
        <w:rPr>
          <w:rFonts w:ascii="Arial" w:hAnsi="Arial"/>
        </w:rPr>
      </w:pPr>
      <w:r w:rsidRPr="00735520">
        <w:rPr>
          <w:rFonts w:ascii="Arial" w:hAnsi="Arial"/>
        </w:rPr>
        <w:t>Más información en www.we-online.com</w:t>
      </w:r>
    </w:p>
    <w:p w14:paraId="12BE30D0" w14:textId="77777777" w:rsidR="00A84CB4" w:rsidRPr="00735520" w:rsidRDefault="00A84CB4" w:rsidP="00A84CB4">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84CB4" w:rsidRPr="00163BBC" w14:paraId="16F02B23" w14:textId="77777777" w:rsidTr="00DD6CFD">
        <w:tc>
          <w:tcPr>
            <w:tcW w:w="3902" w:type="dxa"/>
            <w:hideMark/>
          </w:tcPr>
          <w:p w14:paraId="256369F0" w14:textId="77777777" w:rsidR="00A84CB4" w:rsidRPr="00735520" w:rsidRDefault="00A84CB4" w:rsidP="00DD6CF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1E3F5E0" w14:textId="77777777" w:rsidR="00A84CB4" w:rsidRPr="00735520" w:rsidRDefault="00A84CB4" w:rsidP="00DD6CF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15C7C79" w14:textId="77777777" w:rsidR="00A84CB4" w:rsidRPr="00735520" w:rsidRDefault="00A84CB4" w:rsidP="00DD6CF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4200F96" w14:textId="77777777" w:rsidR="00A84CB4" w:rsidRPr="00735520" w:rsidRDefault="00A84CB4" w:rsidP="00DD6CF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D02E155" w14:textId="77777777" w:rsidR="00A84CB4" w:rsidRPr="00735520" w:rsidRDefault="00A84CB4" w:rsidP="00DD6CF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28B4CAD" w14:textId="77777777" w:rsidR="00A84CB4" w:rsidRPr="00735520" w:rsidRDefault="00A84CB4" w:rsidP="00DD6CF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50957AD" w14:textId="77777777" w:rsidR="00A84CB4" w:rsidRPr="00735520" w:rsidRDefault="00A84CB4" w:rsidP="00DD6CF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2753E9E" w14:textId="77777777" w:rsidR="00A84CB4" w:rsidRPr="00735520" w:rsidRDefault="00A84CB4" w:rsidP="00DD6CF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16B39B62" w14:textId="77777777" w:rsidR="00A84CB4" w:rsidRDefault="00A84CB4" w:rsidP="00A84CB4">
      <w:pPr>
        <w:pStyle w:val="Textkrper"/>
        <w:spacing w:before="120" w:after="120" w:line="260" w:lineRule="exact"/>
        <w:jc w:val="both"/>
        <w:rPr>
          <w:b w:val="0"/>
          <w:sz w:val="18"/>
          <w:szCs w:val="18"/>
        </w:rPr>
      </w:pPr>
    </w:p>
    <w:p w14:paraId="035CC4E3" w14:textId="77777777" w:rsidR="00A84CB4" w:rsidRPr="00735520" w:rsidRDefault="00A84CB4" w:rsidP="00A84CB4">
      <w:pPr>
        <w:pStyle w:val="Textkrper"/>
        <w:spacing w:before="120" w:after="120" w:line="260" w:lineRule="exact"/>
        <w:jc w:val="both"/>
      </w:pPr>
    </w:p>
    <w:p w14:paraId="41552B00" w14:textId="77777777" w:rsidR="00A84CB4" w:rsidRDefault="00A84CB4">
      <w:pPr>
        <w:pStyle w:val="PITextkrper"/>
        <w:rPr>
          <w:b/>
          <w:bCs/>
          <w:sz w:val="18"/>
          <w:szCs w:val="18"/>
        </w:rPr>
      </w:pPr>
    </w:p>
    <w:sectPr w:rsidR="00A84CB4">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2436" w14:textId="77777777" w:rsidR="001D659D" w:rsidRDefault="00146A8A">
      <w:r>
        <w:separator/>
      </w:r>
    </w:p>
  </w:endnote>
  <w:endnote w:type="continuationSeparator" w:id="0">
    <w:p w14:paraId="22A67EFB" w14:textId="77777777" w:rsidR="001D659D" w:rsidRDefault="0014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92F3" w14:textId="3BA76E39" w:rsidR="001D659D" w:rsidRPr="00B8278D" w:rsidRDefault="00146A8A">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sidR="008F1F16">
      <w:rPr>
        <w:rFonts w:ascii="Arial" w:hAnsi="Arial" w:cs="Arial"/>
        <w:noProof/>
        <w:snapToGrid w:val="0"/>
        <w:sz w:val="16"/>
        <w:lang w:val="en-GB"/>
      </w:rPr>
      <w:t>WTH1PI1607</w:t>
    </w:r>
    <w:r w:rsidR="00B8278D">
      <w:rPr>
        <w:rFonts w:ascii="Arial" w:hAnsi="Arial" w:cs="Arial"/>
        <w:noProof/>
        <w:snapToGrid w:val="0"/>
        <w:sz w:val="16"/>
        <w:lang w:val="en-GB"/>
      </w:rPr>
      <w:t>_es</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1405F" w14:textId="77777777" w:rsidR="001D659D" w:rsidRDefault="00146A8A">
      <w:r>
        <w:separator/>
      </w:r>
    </w:p>
  </w:footnote>
  <w:footnote w:type="continuationSeparator" w:id="0">
    <w:p w14:paraId="34884807" w14:textId="77777777" w:rsidR="001D659D" w:rsidRDefault="00146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BB7F" w14:textId="77777777" w:rsidR="001D659D" w:rsidRDefault="00146A8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06B3E04" wp14:editId="4D36E2BD">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272552">
    <w:abstractNumId w:val="5"/>
  </w:num>
  <w:num w:numId="2" w16cid:durableId="1172523857">
    <w:abstractNumId w:val="2"/>
  </w:num>
  <w:num w:numId="3" w16cid:durableId="2035114509">
    <w:abstractNumId w:val="3"/>
  </w:num>
  <w:num w:numId="4" w16cid:durableId="1231186620">
    <w:abstractNumId w:val="4"/>
  </w:num>
  <w:num w:numId="5" w16cid:durableId="222371963">
    <w:abstractNumId w:val="0"/>
  </w:num>
  <w:num w:numId="6" w16cid:durableId="1411655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9D"/>
    <w:rsid w:val="00146A8A"/>
    <w:rsid w:val="001D659D"/>
    <w:rsid w:val="00785515"/>
    <w:rsid w:val="007D716D"/>
    <w:rsid w:val="008F1F16"/>
    <w:rsid w:val="00A84CB4"/>
    <w:rsid w:val="00B827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5C7D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ICLED?aj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2BB7-1608-4938-A92C-3E3046EE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4161</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2025-03-17T15:46:00Z</dcterms:created>
  <dcterms:modified xsi:type="dcterms:W3CDTF">2025-03-17T15:50:00Z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